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7610A" w14:textId="28FAE112" w:rsidR="00C4065F" w:rsidRDefault="00C4065F" w:rsidP="0018091D">
      <w:pPr>
        <w:jc w:val="center"/>
        <w:rPr>
          <w:sz w:val="40"/>
          <w:szCs w:val="40"/>
        </w:rPr>
      </w:pPr>
      <w:bookmarkStart w:id="0" w:name="_GoBack"/>
      <w:bookmarkEnd w:id="0"/>
    </w:p>
    <w:p w14:paraId="5F727906" w14:textId="77777777" w:rsidR="00C4065F" w:rsidRDefault="00C4065F" w:rsidP="00C4065F">
      <w:pPr>
        <w:jc w:val="center"/>
        <w:rPr>
          <w:sz w:val="40"/>
          <w:szCs w:val="40"/>
        </w:rPr>
      </w:pPr>
    </w:p>
    <w:p w14:paraId="4599C474" w14:textId="77777777" w:rsidR="00C4065F" w:rsidRDefault="00C4065F" w:rsidP="00C4065F">
      <w:pPr>
        <w:jc w:val="center"/>
        <w:rPr>
          <w:sz w:val="40"/>
          <w:szCs w:val="40"/>
        </w:rPr>
      </w:pPr>
    </w:p>
    <w:p w14:paraId="371277D9" w14:textId="77777777" w:rsidR="00C4065F" w:rsidRDefault="00C4065F" w:rsidP="00C4065F">
      <w:pPr>
        <w:jc w:val="center"/>
        <w:rPr>
          <w:sz w:val="40"/>
          <w:szCs w:val="40"/>
        </w:rPr>
      </w:pPr>
    </w:p>
    <w:p w14:paraId="5A8C9446" w14:textId="77777777" w:rsidR="00C4065F" w:rsidRPr="00F47ECF" w:rsidRDefault="00C4065F" w:rsidP="00C4065F">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5E213677" w14:textId="77777777" w:rsidR="00C4065F" w:rsidRDefault="00C4065F" w:rsidP="00C4065F"/>
    <w:p w14:paraId="3B3368CB" w14:textId="77777777" w:rsidR="00C4065F" w:rsidRDefault="00C4065F" w:rsidP="00C4065F"/>
    <w:p w14:paraId="3E480D5C" w14:textId="77777777" w:rsidR="00C4065F" w:rsidRDefault="00C4065F" w:rsidP="00C4065F"/>
    <w:p w14:paraId="6D35658D" w14:textId="77777777" w:rsidR="00C4065F" w:rsidRDefault="00C4065F" w:rsidP="00C4065F"/>
    <w:p w14:paraId="3485B7FA" w14:textId="77777777" w:rsidR="00C4065F" w:rsidRDefault="00C4065F" w:rsidP="00C4065F"/>
    <w:p w14:paraId="08EFBF13" w14:textId="77777777" w:rsidR="00C4065F" w:rsidRPr="00F47ECF" w:rsidRDefault="00C4065F" w:rsidP="00075504">
      <w:pPr>
        <w:pStyle w:val="Heading1"/>
        <w:numPr>
          <w:ilvl w:val="0"/>
          <w:numId w:val="0"/>
        </w:numPr>
        <w:ind w:left="432"/>
        <w:rPr>
          <w:lang w:val="en-GB"/>
        </w:rPr>
      </w:pPr>
    </w:p>
    <w:p w14:paraId="7081F9CA" w14:textId="77777777" w:rsidR="00C4065F" w:rsidRDefault="00C4065F" w:rsidP="00C4065F"/>
    <w:p w14:paraId="4558BBEF" w14:textId="77777777" w:rsidR="00C4065F" w:rsidRDefault="00C4065F" w:rsidP="00C4065F"/>
    <w:p w14:paraId="782E9BE8" w14:textId="3151972E" w:rsidR="00C4065F" w:rsidRPr="00F47ECF" w:rsidRDefault="00C4065F" w:rsidP="00C4065F">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Στρατηγική Ασφάλειας Πληροφοριών</w:t>
      </w:r>
    </w:p>
    <w:p w14:paraId="2F201C8D" w14:textId="77777777" w:rsidR="00C4065F" w:rsidRDefault="00C4065F" w:rsidP="00C4065F"/>
    <w:p w14:paraId="7DF41E11" w14:textId="77777777" w:rsidR="00C4065F" w:rsidRDefault="00C4065F" w:rsidP="00C4065F"/>
    <w:p w14:paraId="19327202" w14:textId="77777777" w:rsidR="00C4065F" w:rsidRDefault="00C4065F" w:rsidP="00C4065F"/>
    <w:p w14:paraId="3F4C65B5" w14:textId="77777777" w:rsidR="00C4065F" w:rsidRPr="007B75C6" w:rsidRDefault="00C4065F" w:rsidP="00C4065F"/>
    <w:p w14:paraId="70E6A652" w14:textId="77777777" w:rsidR="00C4065F" w:rsidRDefault="00C4065F" w:rsidP="00C4065F"/>
    <w:p w14:paraId="5B878243" w14:textId="77777777" w:rsidR="00C4065F" w:rsidRDefault="00C4065F" w:rsidP="00C4065F"/>
    <w:p w14:paraId="789D2286" w14:textId="77777777" w:rsidR="00C4065F" w:rsidRDefault="00C4065F" w:rsidP="00C4065F"/>
    <w:p w14:paraId="3F4254E2" w14:textId="77777777" w:rsidR="00C4065F" w:rsidRDefault="00C4065F" w:rsidP="00C4065F"/>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C4065F" w:rsidRPr="00E8004B" w14:paraId="7CEF3FCD" w14:textId="77777777" w:rsidTr="00C4065F">
        <w:trPr>
          <w:cantSplit/>
          <w:trHeight w:val="253"/>
        </w:trPr>
        <w:tc>
          <w:tcPr>
            <w:tcW w:w="3164" w:type="dxa"/>
            <w:vAlign w:val="bottom"/>
          </w:tcPr>
          <w:p w14:paraId="6EBF32A6" w14:textId="77777777" w:rsidR="00C4065F" w:rsidRPr="004D63D6" w:rsidRDefault="00C4065F" w:rsidP="00C4065F">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3806EE43" w14:textId="1E23F097" w:rsidR="00C4065F" w:rsidRPr="00FE0BC0" w:rsidRDefault="00C4065F" w:rsidP="00C4065F">
            <w:pPr>
              <w:pStyle w:val="Body"/>
              <w:spacing w:before="20" w:after="20"/>
              <w:ind w:left="34"/>
              <w:rPr>
                <w:sz w:val="18"/>
                <w:szCs w:val="18"/>
                <w:lang w:val="el-GR"/>
              </w:rPr>
            </w:pPr>
            <w:r>
              <w:rPr>
                <w:rFonts w:cs="Arial"/>
                <w:sz w:val="18"/>
                <w:szCs w:val="18"/>
                <w:lang w:val="el-GR"/>
              </w:rPr>
              <w:t>Στρατηγική Ασφάλειας Πληροφοριών</w:t>
            </w:r>
          </w:p>
        </w:tc>
      </w:tr>
      <w:tr w:rsidR="00C4065F" w14:paraId="384F66DE" w14:textId="77777777" w:rsidTr="00C4065F">
        <w:trPr>
          <w:cantSplit/>
          <w:trHeight w:val="253"/>
        </w:trPr>
        <w:tc>
          <w:tcPr>
            <w:tcW w:w="3164" w:type="dxa"/>
            <w:vAlign w:val="bottom"/>
          </w:tcPr>
          <w:p w14:paraId="016F95E9" w14:textId="77777777" w:rsidR="00C4065F" w:rsidRPr="004D63D6" w:rsidRDefault="00C4065F" w:rsidP="00C4065F">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30D6B7A1" w14:textId="57168C9A" w:rsidR="00C4065F" w:rsidRDefault="00E73A08" w:rsidP="00433098">
            <w:pPr>
              <w:pStyle w:val="Body"/>
              <w:spacing w:before="20" w:after="20"/>
              <w:ind w:left="0"/>
              <w:rPr>
                <w:b/>
                <w:sz w:val="18"/>
                <w:szCs w:val="18"/>
              </w:rPr>
            </w:pPr>
            <w:r>
              <w:fldChar w:fldCharType="begin"/>
            </w:r>
            <w:r>
              <w:instrText xml:space="preserve"> DOCPROPERTY  Author  \* MERGEFORMAT </w:instrText>
            </w:r>
            <w:r>
              <w:fldChar w:fldCharType="end"/>
            </w:r>
          </w:p>
        </w:tc>
      </w:tr>
      <w:tr w:rsidR="00C4065F" w14:paraId="4A519D42" w14:textId="77777777" w:rsidTr="00C4065F">
        <w:trPr>
          <w:cantSplit/>
          <w:trHeight w:val="253"/>
        </w:trPr>
        <w:tc>
          <w:tcPr>
            <w:tcW w:w="3164" w:type="dxa"/>
            <w:vAlign w:val="bottom"/>
          </w:tcPr>
          <w:p w14:paraId="592A2DA6" w14:textId="77777777" w:rsidR="00C4065F" w:rsidRPr="004D63D6" w:rsidRDefault="00C4065F" w:rsidP="00C4065F">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4226171D" w14:textId="77777777" w:rsidR="00C4065F" w:rsidRDefault="00C4065F" w:rsidP="00C4065F">
            <w:pPr>
              <w:pStyle w:val="DocVersion"/>
              <w:spacing w:before="20" w:after="20"/>
              <w:ind w:left="34"/>
              <w:rPr>
                <w:szCs w:val="18"/>
              </w:rPr>
            </w:pPr>
            <w:r>
              <w:rPr>
                <w:szCs w:val="18"/>
                <w:lang w:val="el-GR"/>
              </w:rPr>
              <w:t>1</w:t>
            </w:r>
            <w:r>
              <w:rPr>
                <w:szCs w:val="18"/>
              </w:rPr>
              <w:t>.0</w:t>
            </w:r>
          </w:p>
        </w:tc>
      </w:tr>
      <w:tr w:rsidR="00C4065F" w14:paraId="418A6976" w14:textId="77777777" w:rsidTr="00C4065F">
        <w:trPr>
          <w:cantSplit/>
          <w:trHeight w:val="253"/>
        </w:trPr>
        <w:tc>
          <w:tcPr>
            <w:tcW w:w="3164" w:type="dxa"/>
            <w:vAlign w:val="bottom"/>
          </w:tcPr>
          <w:p w14:paraId="380AD221" w14:textId="77777777" w:rsidR="00C4065F" w:rsidRPr="004D63D6" w:rsidRDefault="00C4065F" w:rsidP="00C4065F">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122C1E13" w14:textId="77777777" w:rsidR="00C4065F" w:rsidRPr="00557B6E" w:rsidRDefault="00C4065F" w:rsidP="00C4065F">
            <w:pPr>
              <w:pStyle w:val="DocDate"/>
              <w:spacing w:before="20" w:after="20"/>
              <w:ind w:left="34"/>
              <w:rPr>
                <w:szCs w:val="18"/>
                <w:lang w:val="en-US"/>
              </w:rPr>
            </w:pPr>
            <w:r>
              <w:rPr>
                <w:szCs w:val="18"/>
                <w:lang w:val="el-GR"/>
              </w:rPr>
              <w:t>ηη/μμ/χχχχ</w:t>
            </w:r>
          </w:p>
        </w:tc>
      </w:tr>
      <w:tr w:rsidR="00C4065F" w14:paraId="10B6F785" w14:textId="77777777" w:rsidTr="00C4065F">
        <w:trPr>
          <w:cantSplit/>
          <w:trHeight w:val="253"/>
        </w:trPr>
        <w:tc>
          <w:tcPr>
            <w:tcW w:w="3164" w:type="dxa"/>
            <w:vAlign w:val="bottom"/>
          </w:tcPr>
          <w:p w14:paraId="75FCB44C" w14:textId="77777777" w:rsidR="00C4065F" w:rsidRPr="004D63D6" w:rsidRDefault="00C4065F" w:rsidP="00C4065F">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7A9DBF0B" w14:textId="77777777" w:rsidR="00C4065F" w:rsidRDefault="00C4065F" w:rsidP="00C4065F">
            <w:pPr>
              <w:pStyle w:val="Body"/>
              <w:spacing w:before="20" w:after="20"/>
              <w:ind w:left="34"/>
              <w:rPr>
                <w:sz w:val="18"/>
                <w:szCs w:val="18"/>
              </w:rPr>
            </w:pPr>
          </w:p>
        </w:tc>
      </w:tr>
      <w:tr w:rsidR="00C4065F" w:rsidRPr="00E8004B" w14:paraId="05E5BBA3" w14:textId="77777777" w:rsidTr="00C4065F">
        <w:trPr>
          <w:cantSplit/>
          <w:trHeight w:val="242"/>
        </w:trPr>
        <w:tc>
          <w:tcPr>
            <w:tcW w:w="3164" w:type="dxa"/>
            <w:vAlign w:val="bottom"/>
          </w:tcPr>
          <w:p w14:paraId="564259CB" w14:textId="77777777" w:rsidR="00C4065F" w:rsidRPr="004D63D6" w:rsidRDefault="00C4065F" w:rsidP="00C4065F">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4A7BAE97" w14:textId="77777777" w:rsidR="00C4065F" w:rsidRPr="005F61A1" w:rsidRDefault="00C4065F" w:rsidP="00C4065F">
            <w:pPr>
              <w:pStyle w:val="Body"/>
              <w:spacing w:before="20" w:after="20"/>
              <w:ind w:left="0"/>
              <w:rPr>
                <w:bCs/>
                <w:sz w:val="18"/>
                <w:szCs w:val="18"/>
                <w:lang w:val="el-GR"/>
              </w:rPr>
            </w:pPr>
          </w:p>
        </w:tc>
      </w:tr>
    </w:tbl>
    <w:p w14:paraId="595C1B74" w14:textId="77777777" w:rsidR="00C4065F" w:rsidRDefault="00C4065F" w:rsidP="00C4065F"/>
    <w:p w14:paraId="3D9616AB" w14:textId="77777777" w:rsidR="00C4065F" w:rsidRDefault="00C4065F" w:rsidP="00C4065F">
      <w:pPr>
        <w:spacing w:after="0"/>
      </w:pPr>
      <w:r w:rsidRPr="002C7494">
        <w:rPr>
          <w:rFonts w:asciiTheme="majorHAnsi" w:hAnsiTheme="majorHAnsi" w:cstheme="majorHAnsi"/>
          <w:sz w:val="32"/>
          <w:szCs w:val="32"/>
        </w:rPr>
        <w:br w:type="page"/>
      </w: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C4065F" w14:paraId="517222DA" w14:textId="77777777" w:rsidTr="00C4065F">
        <w:trPr>
          <w:trHeight w:val="390"/>
          <w:tblHeader/>
        </w:trPr>
        <w:tc>
          <w:tcPr>
            <w:tcW w:w="1001" w:type="pct"/>
            <w:tcBorders>
              <w:top w:val="single" w:sz="12" w:space="0" w:color="auto"/>
              <w:bottom w:val="single" w:sz="4" w:space="0" w:color="auto"/>
            </w:tcBorders>
            <w:shd w:val="clear" w:color="auto" w:fill="E0E0E0"/>
            <w:vAlign w:val="center"/>
          </w:tcPr>
          <w:p w14:paraId="41F07CAE" w14:textId="77777777" w:rsidR="00C4065F" w:rsidRPr="003D2B60" w:rsidRDefault="00C4065F" w:rsidP="00C4065F">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41EC01E4" w14:textId="77777777" w:rsidR="00C4065F" w:rsidRPr="003D2B60" w:rsidRDefault="00C4065F" w:rsidP="00C4065F">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16116A23" w14:textId="77777777" w:rsidR="00C4065F" w:rsidRPr="003D2B60" w:rsidRDefault="00C4065F" w:rsidP="00C4065F">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3521802E" w14:textId="77777777" w:rsidR="00C4065F" w:rsidRPr="003D2B60" w:rsidRDefault="00C4065F" w:rsidP="00C4065F">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613F38C7" w14:textId="77777777" w:rsidR="00C4065F" w:rsidRPr="003D2B60" w:rsidRDefault="00C4065F" w:rsidP="00C4065F">
            <w:pPr>
              <w:pStyle w:val="TableHeader"/>
              <w:jc w:val="center"/>
              <w:rPr>
                <w:rFonts w:cs="Arial"/>
                <w:color w:val="auto"/>
                <w:lang w:val="el-GR"/>
              </w:rPr>
            </w:pPr>
            <w:r>
              <w:rPr>
                <w:rFonts w:cs="Arial"/>
                <w:color w:val="auto"/>
                <w:lang w:val="el-GR"/>
              </w:rPr>
              <w:t>Αριθμός Αντιτύπων</w:t>
            </w:r>
          </w:p>
        </w:tc>
      </w:tr>
      <w:tr w:rsidR="00C4065F" w14:paraId="2036CEE5" w14:textId="77777777" w:rsidTr="00C4065F">
        <w:trPr>
          <w:cantSplit/>
        </w:trPr>
        <w:tc>
          <w:tcPr>
            <w:tcW w:w="1001" w:type="pct"/>
            <w:tcBorders>
              <w:top w:val="single" w:sz="4" w:space="0" w:color="auto"/>
            </w:tcBorders>
          </w:tcPr>
          <w:p w14:paraId="22AFE900" w14:textId="77777777" w:rsidR="00C4065F" w:rsidRDefault="00C4065F" w:rsidP="00C4065F">
            <w:pPr>
              <w:pStyle w:val="BalloonText"/>
              <w:rPr>
                <w:rStyle w:val="TableText"/>
              </w:rPr>
            </w:pPr>
          </w:p>
        </w:tc>
        <w:tc>
          <w:tcPr>
            <w:tcW w:w="1173" w:type="pct"/>
            <w:tcBorders>
              <w:top w:val="single" w:sz="4" w:space="0" w:color="auto"/>
            </w:tcBorders>
          </w:tcPr>
          <w:p w14:paraId="518A7CBE" w14:textId="77777777" w:rsidR="00C4065F" w:rsidRPr="003A1FF8" w:rsidRDefault="00C4065F" w:rsidP="00C4065F">
            <w:pPr>
              <w:rPr>
                <w:rStyle w:val="TableText"/>
              </w:rPr>
            </w:pPr>
          </w:p>
        </w:tc>
        <w:tc>
          <w:tcPr>
            <w:tcW w:w="1017" w:type="pct"/>
            <w:tcBorders>
              <w:top w:val="single" w:sz="4" w:space="0" w:color="auto"/>
            </w:tcBorders>
          </w:tcPr>
          <w:p w14:paraId="48E05366" w14:textId="77777777" w:rsidR="00C4065F" w:rsidRPr="003A1FF8" w:rsidRDefault="00C4065F" w:rsidP="00C4065F">
            <w:pPr>
              <w:rPr>
                <w:rStyle w:val="TableText"/>
              </w:rPr>
            </w:pPr>
          </w:p>
        </w:tc>
        <w:tc>
          <w:tcPr>
            <w:tcW w:w="1173" w:type="pct"/>
            <w:tcBorders>
              <w:top w:val="single" w:sz="4" w:space="0" w:color="auto"/>
            </w:tcBorders>
          </w:tcPr>
          <w:p w14:paraId="60EC49BE" w14:textId="77777777" w:rsidR="00C4065F" w:rsidRDefault="00C4065F" w:rsidP="00C4065F">
            <w:pPr>
              <w:rPr>
                <w:rStyle w:val="TableText"/>
              </w:rPr>
            </w:pPr>
          </w:p>
        </w:tc>
        <w:tc>
          <w:tcPr>
            <w:tcW w:w="636" w:type="pct"/>
            <w:tcBorders>
              <w:top w:val="single" w:sz="4" w:space="0" w:color="auto"/>
            </w:tcBorders>
          </w:tcPr>
          <w:p w14:paraId="63D5E81F" w14:textId="77777777" w:rsidR="00C4065F" w:rsidRDefault="00C4065F" w:rsidP="00C4065F">
            <w:pPr>
              <w:rPr>
                <w:rStyle w:val="TableText"/>
              </w:rPr>
            </w:pPr>
          </w:p>
        </w:tc>
      </w:tr>
      <w:tr w:rsidR="00C4065F" w14:paraId="6D7743CF" w14:textId="77777777" w:rsidTr="00C4065F">
        <w:trPr>
          <w:cantSplit/>
        </w:trPr>
        <w:tc>
          <w:tcPr>
            <w:tcW w:w="1001" w:type="pct"/>
          </w:tcPr>
          <w:p w14:paraId="71ABF4AA" w14:textId="77777777" w:rsidR="00C4065F" w:rsidRDefault="00C4065F" w:rsidP="00C4065F">
            <w:pPr>
              <w:rPr>
                <w:rStyle w:val="TableText"/>
              </w:rPr>
            </w:pPr>
          </w:p>
        </w:tc>
        <w:tc>
          <w:tcPr>
            <w:tcW w:w="1173" w:type="pct"/>
          </w:tcPr>
          <w:p w14:paraId="6CD616EA" w14:textId="77777777" w:rsidR="00C4065F" w:rsidRDefault="00C4065F" w:rsidP="00C4065F">
            <w:pPr>
              <w:rPr>
                <w:rStyle w:val="TableText"/>
              </w:rPr>
            </w:pPr>
          </w:p>
        </w:tc>
        <w:tc>
          <w:tcPr>
            <w:tcW w:w="1017" w:type="pct"/>
          </w:tcPr>
          <w:p w14:paraId="6C3A0445" w14:textId="77777777" w:rsidR="00C4065F" w:rsidRDefault="00C4065F" w:rsidP="00C4065F">
            <w:pPr>
              <w:rPr>
                <w:rStyle w:val="TableText"/>
              </w:rPr>
            </w:pPr>
          </w:p>
        </w:tc>
        <w:tc>
          <w:tcPr>
            <w:tcW w:w="1173" w:type="pct"/>
          </w:tcPr>
          <w:p w14:paraId="08C2AF40" w14:textId="77777777" w:rsidR="00C4065F" w:rsidRDefault="00C4065F" w:rsidP="00C4065F">
            <w:pPr>
              <w:rPr>
                <w:rStyle w:val="TableText"/>
              </w:rPr>
            </w:pPr>
          </w:p>
        </w:tc>
        <w:tc>
          <w:tcPr>
            <w:tcW w:w="636" w:type="pct"/>
          </w:tcPr>
          <w:p w14:paraId="2FC9D82F" w14:textId="77777777" w:rsidR="00C4065F" w:rsidRDefault="00C4065F" w:rsidP="00C4065F">
            <w:pPr>
              <w:rPr>
                <w:rStyle w:val="TableText"/>
              </w:rPr>
            </w:pPr>
          </w:p>
        </w:tc>
      </w:tr>
      <w:tr w:rsidR="00C4065F" w14:paraId="6894525F" w14:textId="77777777" w:rsidTr="00C4065F">
        <w:trPr>
          <w:cantSplit/>
        </w:trPr>
        <w:tc>
          <w:tcPr>
            <w:tcW w:w="1001" w:type="pct"/>
          </w:tcPr>
          <w:p w14:paraId="13715A02" w14:textId="77777777" w:rsidR="00C4065F" w:rsidRDefault="00C4065F" w:rsidP="00C4065F">
            <w:pPr>
              <w:pStyle w:val="Body"/>
              <w:ind w:left="0"/>
              <w:rPr>
                <w:rStyle w:val="TableText"/>
              </w:rPr>
            </w:pPr>
          </w:p>
        </w:tc>
        <w:tc>
          <w:tcPr>
            <w:tcW w:w="1173" w:type="pct"/>
          </w:tcPr>
          <w:p w14:paraId="7E96B14D" w14:textId="77777777" w:rsidR="00C4065F" w:rsidRDefault="00C4065F" w:rsidP="00C4065F">
            <w:pPr>
              <w:pStyle w:val="BalloonText"/>
              <w:rPr>
                <w:rStyle w:val="TableText"/>
                <w:rFonts w:ascii="Arial" w:hAnsi="Arial" w:cs="Times New Roman"/>
                <w:szCs w:val="20"/>
              </w:rPr>
            </w:pPr>
          </w:p>
        </w:tc>
        <w:tc>
          <w:tcPr>
            <w:tcW w:w="1017" w:type="pct"/>
          </w:tcPr>
          <w:p w14:paraId="761CC81D" w14:textId="77777777" w:rsidR="00C4065F" w:rsidRDefault="00C4065F" w:rsidP="00C4065F">
            <w:pPr>
              <w:rPr>
                <w:rStyle w:val="TableText"/>
              </w:rPr>
            </w:pPr>
          </w:p>
        </w:tc>
        <w:tc>
          <w:tcPr>
            <w:tcW w:w="1173" w:type="pct"/>
          </w:tcPr>
          <w:p w14:paraId="4935E52A" w14:textId="77777777" w:rsidR="00C4065F" w:rsidRDefault="00C4065F" w:rsidP="00C4065F">
            <w:pPr>
              <w:rPr>
                <w:rStyle w:val="TableText"/>
              </w:rPr>
            </w:pPr>
          </w:p>
        </w:tc>
        <w:tc>
          <w:tcPr>
            <w:tcW w:w="636" w:type="pct"/>
          </w:tcPr>
          <w:p w14:paraId="33A55400" w14:textId="77777777" w:rsidR="00C4065F" w:rsidRDefault="00C4065F" w:rsidP="00C4065F">
            <w:pPr>
              <w:rPr>
                <w:rStyle w:val="TableText"/>
              </w:rPr>
            </w:pPr>
          </w:p>
        </w:tc>
      </w:tr>
    </w:tbl>
    <w:p w14:paraId="1D290691" w14:textId="77777777" w:rsidR="00C4065F" w:rsidRDefault="00C4065F" w:rsidP="00C4065F"/>
    <w:p w14:paraId="49EDAC69" w14:textId="77777777" w:rsidR="00C4065F" w:rsidRDefault="00C4065F" w:rsidP="00C4065F">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C4065F" w14:paraId="7BC0D9A5" w14:textId="77777777" w:rsidTr="00C4065F">
        <w:tc>
          <w:tcPr>
            <w:tcW w:w="690" w:type="pct"/>
            <w:shd w:val="clear" w:color="auto" w:fill="D9D9D9"/>
            <w:vAlign w:val="center"/>
          </w:tcPr>
          <w:p w14:paraId="3DFC19C7" w14:textId="77777777" w:rsidR="00C4065F" w:rsidRPr="00725219" w:rsidRDefault="00C4065F" w:rsidP="00C4065F">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0B75B4C6" w14:textId="77777777" w:rsidR="00C4065F" w:rsidRPr="00725219" w:rsidRDefault="00C4065F" w:rsidP="00C4065F">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3DA4BC5D" w14:textId="77777777" w:rsidR="00C4065F" w:rsidRPr="00725219" w:rsidRDefault="00C4065F" w:rsidP="00C4065F">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73DB0A9B" w14:textId="77777777" w:rsidR="00C4065F" w:rsidRPr="00725219" w:rsidRDefault="00C4065F" w:rsidP="00C4065F">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3532DFCF" w14:textId="77777777" w:rsidR="00C4065F" w:rsidRPr="00725219" w:rsidRDefault="00C4065F" w:rsidP="00C4065F">
            <w:pPr>
              <w:pStyle w:val="TableHeader"/>
              <w:jc w:val="center"/>
              <w:rPr>
                <w:rFonts w:cs="Arial"/>
                <w:color w:val="auto"/>
                <w:lang w:val="el-GR"/>
              </w:rPr>
            </w:pPr>
            <w:r w:rsidRPr="00725219">
              <w:rPr>
                <w:rFonts w:cs="Arial"/>
                <w:color w:val="auto"/>
                <w:lang w:val="el-GR"/>
              </w:rPr>
              <w:t>Περιγραφή</w:t>
            </w:r>
          </w:p>
        </w:tc>
      </w:tr>
      <w:tr w:rsidR="00C4065F" w14:paraId="713DAC97" w14:textId="77777777" w:rsidTr="00C4065F">
        <w:trPr>
          <w:trHeight w:val="382"/>
        </w:trPr>
        <w:tc>
          <w:tcPr>
            <w:tcW w:w="690" w:type="pct"/>
            <w:vAlign w:val="center"/>
          </w:tcPr>
          <w:p w14:paraId="306A79CA" w14:textId="77777777" w:rsidR="00C4065F" w:rsidRPr="003D2B60" w:rsidRDefault="00C4065F" w:rsidP="00C4065F">
            <w:pPr>
              <w:spacing w:after="0"/>
              <w:rPr>
                <w:rFonts w:cs="Arial"/>
                <w:sz w:val="16"/>
                <w:szCs w:val="16"/>
              </w:rPr>
            </w:pPr>
          </w:p>
        </w:tc>
        <w:tc>
          <w:tcPr>
            <w:tcW w:w="470" w:type="pct"/>
            <w:vAlign w:val="center"/>
          </w:tcPr>
          <w:p w14:paraId="7FCF151E" w14:textId="77777777" w:rsidR="00C4065F" w:rsidRDefault="00C4065F" w:rsidP="00C4065F">
            <w:pPr>
              <w:spacing w:after="0"/>
              <w:rPr>
                <w:rFonts w:cs="Arial"/>
                <w:sz w:val="16"/>
                <w:szCs w:val="16"/>
              </w:rPr>
            </w:pPr>
          </w:p>
        </w:tc>
        <w:tc>
          <w:tcPr>
            <w:tcW w:w="1254" w:type="pct"/>
            <w:vAlign w:val="center"/>
          </w:tcPr>
          <w:p w14:paraId="466A1ED4" w14:textId="77777777" w:rsidR="00C4065F" w:rsidRDefault="00C4065F" w:rsidP="00C4065F">
            <w:pPr>
              <w:pStyle w:val="BalloonText"/>
              <w:spacing w:before="0" w:after="0"/>
              <w:rPr>
                <w:rFonts w:ascii="Arial" w:hAnsi="Arial" w:cs="Arial"/>
              </w:rPr>
            </w:pPr>
          </w:p>
        </w:tc>
        <w:tc>
          <w:tcPr>
            <w:tcW w:w="1254" w:type="pct"/>
            <w:vAlign w:val="center"/>
          </w:tcPr>
          <w:p w14:paraId="702D7977" w14:textId="77777777" w:rsidR="00C4065F" w:rsidRDefault="00C4065F" w:rsidP="00C4065F">
            <w:pPr>
              <w:spacing w:after="0"/>
              <w:rPr>
                <w:rFonts w:cs="Arial"/>
                <w:sz w:val="16"/>
                <w:szCs w:val="16"/>
              </w:rPr>
            </w:pPr>
          </w:p>
        </w:tc>
        <w:tc>
          <w:tcPr>
            <w:tcW w:w="1332" w:type="pct"/>
            <w:vAlign w:val="center"/>
          </w:tcPr>
          <w:p w14:paraId="1B99AAE4" w14:textId="77777777" w:rsidR="00C4065F" w:rsidRPr="003D2B60" w:rsidRDefault="00C4065F" w:rsidP="00C4065F">
            <w:pPr>
              <w:spacing w:after="0"/>
              <w:rPr>
                <w:rFonts w:cs="Arial"/>
                <w:sz w:val="16"/>
                <w:szCs w:val="16"/>
              </w:rPr>
            </w:pPr>
          </w:p>
        </w:tc>
      </w:tr>
      <w:tr w:rsidR="00C4065F" w14:paraId="2429D7EF" w14:textId="77777777" w:rsidTr="00C4065F">
        <w:trPr>
          <w:trHeight w:val="351"/>
        </w:trPr>
        <w:tc>
          <w:tcPr>
            <w:tcW w:w="690" w:type="pct"/>
            <w:vAlign w:val="center"/>
          </w:tcPr>
          <w:p w14:paraId="66130CCC" w14:textId="77777777" w:rsidR="00C4065F" w:rsidRDefault="00C4065F" w:rsidP="00C4065F">
            <w:pPr>
              <w:spacing w:after="0"/>
              <w:rPr>
                <w:rFonts w:cs="Arial"/>
                <w:sz w:val="16"/>
                <w:szCs w:val="16"/>
              </w:rPr>
            </w:pPr>
          </w:p>
        </w:tc>
        <w:tc>
          <w:tcPr>
            <w:tcW w:w="470" w:type="pct"/>
            <w:vAlign w:val="center"/>
          </w:tcPr>
          <w:p w14:paraId="03DED657" w14:textId="77777777" w:rsidR="00C4065F" w:rsidRDefault="00C4065F" w:rsidP="00C4065F">
            <w:pPr>
              <w:spacing w:after="0"/>
              <w:rPr>
                <w:rFonts w:cs="Arial"/>
                <w:sz w:val="16"/>
                <w:szCs w:val="16"/>
              </w:rPr>
            </w:pPr>
          </w:p>
        </w:tc>
        <w:tc>
          <w:tcPr>
            <w:tcW w:w="1254" w:type="pct"/>
            <w:vAlign w:val="center"/>
          </w:tcPr>
          <w:p w14:paraId="16D16E1F" w14:textId="77777777" w:rsidR="00C4065F" w:rsidRDefault="00C4065F" w:rsidP="00C4065F">
            <w:pPr>
              <w:spacing w:after="0"/>
              <w:rPr>
                <w:rFonts w:cs="Arial"/>
                <w:sz w:val="16"/>
                <w:szCs w:val="16"/>
              </w:rPr>
            </w:pPr>
          </w:p>
        </w:tc>
        <w:tc>
          <w:tcPr>
            <w:tcW w:w="1254" w:type="pct"/>
            <w:vAlign w:val="center"/>
          </w:tcPr>
          <w:p w14:paraId="7B7A5CAC" w14:textId="77777777" w:rsidR="00C4065F" w:rsidRDefault="00C4065F" w:rsidP="00C4065F">
            <w:pPr>
              <w:spacing w:after="0"/>
              <w:rPr>
                <w:rFonts w:cs="Arial"/>
                <w:sz w:val="16"/>
                <w:szCs w:val="16"/>
              </w:rPr>
            </w:pPr>
          </w:p>
        </w:tc>
        <w:tc>
          <w:tcPr>
            <w:tcW w:w="1332" w:type="pct"/>
            <w:vAlign w:val="center"/>
          </w:tcPr>
          <w:p w14:paraId="20422248" w14:textId="77777777" w:rsidR="00C4065F" w:rsidRPr="003A1FF8" w:rsidRDefault="00C4065F" w:rsidP="00C4065F">
            <w:pPr>
              <w:spacing w:after="0"/>
              <w:rPr>
                <w:rFonts w:cs="Arial"/>
                <w:sz w:val="16"/>
                <w:szCs w:val="16"/>
              </w:rPr>
            </w:pPr>
          </w:p>
        </w:tc>
      </w:tr>
      <w:tr w:rsidR="00C4065F" w14:paraId="41E607E3" w14:textId="77777777" w:rsidTr="00C4065F">
        <w:trPr>
          <w:trHeight w:val="454"/>
        </w:trPr>
        <w:tc>
          <w:tcPr>
            <w:tcW w:w="690" w:type="pct"/>
            <w:vAlign w:val="center"/>
          </w:tcPr>
          <w:p w14:paraId="744DB301" w14:textId="77777777" w:rsidR="00C4065F" w:rsidRDefault="00C4065F" w:rsidP="00C4065F">
            <w:pPr>
              <w:spacing w:after="0"/>
              <w:rPr>
                <w:rFonts w:cs="Arial"/>
                <w:sz w:val="16"/>
                <w:szCs w:val="16"/>
              </w:rPr>
            </w:pPr>
          </w:p>
        </w:tc>
        <w:tc>
          <w:tcPr>
            <w:tcW w:w="470" w:type="pct"/>
            <w:vAlign w:val="center"/>
          </w:tcPr>
          <w:p w14:paraId="63D91CA1" w14:textId="77777777" w:rsidR="00C4065F" w:rsidRDefault="00C4065F" w:rsidP="00C4065F">
            <w:pPr>
              <w:spacing w:after="0"/>
              <w:rPr>
                <w:rFonts w:cs="Arial"/>
                <w:sz w:val="16"/>
                <w:szCs w:val="16"/>
              </w:rPr>
            </w:pPr>
          </w:p>
        </w:tc>
        <w:tc>
          <w:tcPr>
            <w:tcW w:w="1254" w:type="pct"/>
            <w:vAlign w:val="center"/>
          </w:tcPr>
          <w:p w14:paraId="1B2C42A7" w14:textId="77777777" w:rsidR="00C4065F" w:rsidRPr="00F47ECF" w:rsidRDefault="00C4065F" w:rsidP="00C4065F">
            <w:pPr>
              <w:pStyle w:val="BalloonText"/>
              <w:spacing w:before="0" w:after="0"/>
              <w:rPr>
                <w:rFonts w:ascii="Arial" w:hAnsi="Arial"/>
                <w:lang w:val="el-GR"/>
              </w:rPr>
            </w:pPr>
          </w:p>
        </w:tc>
        <w:tc>
          <w:tcPr>
            <w:tcW w:w="1254" w:type="pct"/>
            <w:vAlign w:val="center"/>
          </w:tcPr>
          <w:p w14:paraId="0C05C54E" w14:textId="77777777" w:rsidR="00C4065F" w:rsidRDefault="00C4065F" w:rsidP="00C4065F">
            <w:pPr>
              <w:spacing w:after="0"/>
              <w:rPr>
                <w:rFonts w:cs="Arial"/>
                <w:sz w:val="16"/>
                <w:szCs w:val="16"/>
              </w:rPr>
            </w:pPr>
          </w:p>
        </w:tc>
        <w:tc>
          <w:tcPr>
            <w:tcW w:w="1332" w:type="pct"/>
            <w:vAlign w:val="center"/>
          </w:tcPr>
          <w:p w14:paraId="546F037F" w14:textId="77777777" w:rsidR="00C4065F" w:rsidRDefault="00C4065F" w:rsidP="00C4065F">
            <w:pPr>
              <w:spacing w:after="0"/>
              <w:rPr>
                <w:rFonts w:cs="Arial"/>
                <w:sz w:val="16"/>
                <w:szCs w:val="16"/>
              </w:rPr>
            </w:pPr>
          </w:p>
        </w:tc>
      </w:tr>
    </w:tbl>
    <w:p w14:paraId="30C966C2" w14:textId="77777777" w:rsidR="00C4065F" w:rsidRDefault="00C4065F" w:rsidP="00C4065F"/>
    <w:p w14:paraId="3977EB68" w14:textId="77777777" w:rsidR="00C4065F" w:rsidRDefault="00C4065F" w:rsidP="00C4065F">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C4065F" w14:paraId="3496D766" w14:textId="77777777" w:rsidTr="00C4065F">
        <w:trPr>
          <w:cantSplit/>
        </w:trPr>
        <w:tc>
          <w:tcPr>
            <w:tcW w:w="298" w:type="pct"/>
            <w:shd w:val="clear" w:color="auto" w:fill="E0E0E0"/>
            <w:vAlign w:val="center"/>
          </w:tcPr>
          <w:p w14:paraId="488EC0D5" w14:textId="77777777" w:rsidR="00C4065F" w:rsidRPr="00725219" w:rsidRDefault="00C4065F" w:rsidP="00C4065F">
            <w:pPr>
              <w:jc w:val="center"/>
              <w:rPr>
                <w:rFonts w:cs="Arial"/>
                <w:b/>
                <w:sz w:val="16"/>
                <w:szCs w:val="16"/>
              </w:rPr>
            </w:pPr>
            <w:r>
              <w:rPr>
                <w:rFonts w:cs="Arial"/>
                <w:b/>
                <w:sz w:val="16"/>
                <w:szCs w:val="16"/>
              </w:rPr>
              <w:t>Αρ.</w:t>
            </w:r>
          </w:p>
        </w:tc>
        <w:tc>
          <w:tcPr>
            <w:tcW w:w="3370" w:type="pct"/>
            <w:shd w:val="clear" w:color="auto" w:fill="E0E0E0"/>
            <w:vAlign w:val="center"/>
          </w:tcPr>
          <w:p w14:paraId="2788933B" w14:textId="77777777" w:rsidR="00C4065F" w:rsidRPr="00725219" w:rsidRDefault="00C4065F" w:rsidP="00C4065F">
            <w:pPr>
              <w:jc w:val="center"/>
              <w:rPr>
                <w:rFonts w:cs="Arial"/>
                <w:b/>
                <w:sz w:val="16"/>
                <w:szCs w:val="16"/>
              </w:rPr>
            </w:pPr>
          </w:p>
        </w:tc>
        <w:tc>
          <w:tcPr>
            <w:tcW w:w="1332" w:type="pct"/>
            <w:shd w:val="clear" w:color="auto" w:fill="E0E0E0"/>
            <w:vAlign w:val="center"/>
          </w:tcPr>
          <w:p w14:paraId="3D850ED5" w14:textId="77777777" w:rsidR="00C4065F" w:rsidRDefault="00C4065F" w:rsidP="00C4065F">
            <w:pPr>
              <w:jc w:val="center"/>
              <w:rPr>
                <w:rFonts w:cs="Arial"/>
                <w:b/>
                <w:sz w:val="16"/>
                <w:szCs w:val="16"/>
              </w:rPr>
            </w:pPr>
            <w:r>
              <w:rPr>
                <w:rFonts w:cs="Arial"/>
                <w:b/>
                <w:sz w:val="16"/>
                <w:szCs w:val="16"/>
              </w:rPr>
              <w:t>Αναφορά Εγγράφου</w:t>
            </w:r>
          </w:p>
        </w:tc>
      </w:tr>
      <w:tr w:rsidR="00C4065F" w14:paraId="32A5E799" w14:textId="77777777" w:rsidTr="00C4065F">
        <w:trPr>
          <w:cantSplit/>
          <w:trHeight w:val="567"/>
        </w:trPr>
        <w:tc>
          <w:tcPr>
            <w:tcW w:w="298" w:type="pct"/>
            <w:vAlign w:val="center"/>
          </w:tcPr>
          <w:p w14:paraId="19D22B9D" w14:textId="77777777" w:rsidR="00C4065F" w:rsidRDefault="00C4065F" w:rsidP="00C4065F">
            <w:pPr>
              <w:spacing w:after="0"/>
              <w:jc w:val="center"/>
              <w:rPr>
                <w:rStyle w:val="TableText"/>
                <w:rFonts w:cs="Arial"/>
              </w:rPr>
            </w:pPr>
            <w:r>
              <w:rPr>
                <w:rStyle w:val="TableText"/>
                <w:rFonts w:cs="Arial"/>
              </w:rPr>
              <w:t>1</w:t>
            </w:r>
          </w:p>
        </w:tc>
        <w:tc>
          <w:tcPr>
            <w:tcW w:w="3370" w:type="pct"/>
            <w:vAlign w:val="center"/>
          </w:tcPr>
          <w:p w14:paraId="2EDFEB6C" w14:textId="77777777" w:rsidR="00C4065F" w:rsidRPr="00C440EA" w:rsidRDefault="00C4065F" w:rsidP="00C4065F">
            <w:pPr>
              <w:pStyle w:val="BalloonText"/>
              <w:spacing w:before="0" w:after="0"/>
              <w:rPr>
                <w:rStyle w:val="TableText"/>
                <w:rFonts w:ascii="Arial" w:hAnsi="Arial" w:cs="Arial"/>
                <w:lang w:val="el-GR"/>
              </w:rPr>
            </w:pPr>
          </w:p>
        </w:tc>
        <w:tc>
          <w:tcPr>
            <w:tcW w:w="1332" w:type="pct"/>
            <w:vAlign w:val="center"/>
          </w:tcPr>
          <w:p w14:paraId="5F57495A" w14:textId="77777777" w:rsidR="00C4065F" w:rsidRDefault="00C4065F" w:rsidP="00C4065F">
            <w:pPr>
              <w:spacing w:after="0"/>
              <w:jc w:val="center"/>
              <w:rPr>
                <w:rStyle w:val="TableText"/>
                <w:rFonts w:cs="Arial"/>
              </w:rPr>
            </w:pPr>
          </w:p>
        </w:tc>
      </w:tr>
      <w:tr w:rsidR="00C4065F" w14:paraId="6DD81AF4" w14:textId="77777777" w:rsidTr="00C4065F">
        <w:trPr>
          <w:cantSplit/>
          <w:trHeight w:val="567"/>
        </w:trPr>
        <w:tc>
          <w:tcPr>
            <w:tcW w:w="298" w:type="pct"/>
            <w:vAlign w:val="center"/>
          </w:tcPr>
          <w:p w14:paraId="21B2B39F" w14:textId="77777777" w:rsidR="00C4065F" w:rsidRDefault="00C4065F" w:rsidP="00C4065F">
            <w:pPr>
              <w:spacing w:after="0"/>
              <w:jc w:val="center"/>
              <w:rPr>
                <w:rStyle w:val="TableText"/>
                <w:rFonts w:cs="Arial"/>
              </w:rPr>
            </w:pPr>
            <w:r>
              <w:rPr>
                <w:rStyle w:val="TableText"/>
                <w:rFonts w:cs="Arial"/>
              </w:rPr>
              <w:t>2</w:t>
            </w:r>
          </w:p>
        </w:tc>
        <w:tc>
          <w:tcPr>
            <w:tcW w:w="3370" w:type="pct"/>
            <w:vAlign w:val="center"/>
          </w:tcPr>
          <w:p w14:paraId="5FA1A8D6" w14:textId="77777777" w:rsidR="00C4065F" w:rsidRPr="00A15DC8" w:rsidRDefault="00C4065F" w:rsidP="00C4065F">
            <w:pPr>
              <w:pStyle w:val="BalloonText"/>
              <w:spacing w:before="0" w:after="0"/>
              <w:rPr>
                <w:rStyle w:val="TableText"/>
                <w:rFonts w:cs="Arial"/>
                <w:lang w:val="el-GR"/>
              </w:rPr>
            </w:pPr>
          </w:p>
        </w:tc>
        <w:tc>
          <w:tcPr>
            <w:tcW w:w="1332" w:type="pct"/>
            <w:vAlign w:val="center"/>
          </w:tcPr>
          <w:p w14:paraId="57D6FDEC" w14:textId="77777777" w:rsidR="00C4065F" w:rsidRPr="00517BF4" w:rsidRDefault="00C4065F" w:rsidP="00C4065F">
            <w:pPr>
              <w:spacing w:after="0"/>
              <w:jc w:val="center"/>
              <w:rPr>
                <w:rStyle w:val="TableText"/>
                <w:rFonts w:cs="Arial"/>
              </w:rPr>
            </w:pPr>
          </w:p>
        </w:tc>
      </w:tr>
      <w:tr w:rsidR="00C4065F" w14:paraId="63E95CED" w14:textId="77777777" w:rsidTr="00C4065F">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168EE2C7" w14:textId="77777777" w:rsidR="00C4065F" w:rsidRPr="00D85D88" w:rsidRDefault="00C4065F" w:rsidP="00C4065F">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029EA192" w14:textId="77777777" w:rsidR="00C4065F" w:rsidRPr="00D85D88" w:rsidRDefault="00C4065F" w:rsidP="00C4065F">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1AA91723" w14:textId="77777777" w:rsidR="00C4065F" w:rsidRPr="00D85D88" w:rsidRDefault="00C4065F" w:rsidP="00C4065F">
            <w:pPr>
              <w:spacing w:after="120"/>
              <w:jc w:val="center"/>
              <w:rPr>
                <w:rStyle w:val="TableText"/>
                <w:rFonts w:cs="Arial"/>
              </w:rPr>
            </w:pPr>
          </w:p>
        </w:tc>
      </w:tr>
    </w:tbl>
    <w:p w14:paraId="0A9EDE52" w14:textId="77777777" w:rsidR="00C4065F" w:rsidRDefault="00C4065F" w:rsidP="00C4065F"/>
    <w:p w14:paraId="0BC3AAB0" w14:textId="77777777" w:rsidR="00C4065F" w:rsidRPr="00271F43" w:rsidRDefault="00C4065F" w:rsidP="00C4065F">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C4065F" w14:paraId="701B9000" w14:textId="77777777" w:rsidTr="00C4065F">
        <w:trPr>
          <w:cantSplit/>
        </w:trPr>
        <w:tc>
          <w:tcPr>
            <w:tcW w:w="298" w:type="pct"/>
            <w:shd w:val="clear" w:color="auto" w:fill="E0E0E0"/>
            <w:vAlign w:val="center"/>
          </w:tcPr>
          <w:p w14:paraId="6C77CC92" w14:textId="77777777" w:rsidR="00C4065F" w:rsidRPr="00725219" w:rsidRDefault="00C4065F" w:rsidP="00C4065F">
            <w:pPr>
              <w:jc w:val="center"/>
              <w:rPr>
                <w:rFonts w:cs="Arial"/>
                <w:b/>
                <w:sz w:val="16"/>
                <w:szCs w:val="16"/>
              </w:rPr>
            </w:pPr>
            <w:r>
              <w:rPr>
                <w:rFonts w:cs="Arial"/>
                <w:b/>
                <w:sz w:val="16"/>
                <w:szCs w:val="16"/>
              </w:rPr>
              <w:t>Αρ.</w:t>
            </w:r>
          </w:p>
        </w:tc>
        <w:tc>
          <w:tcPr>
            <w:tcW w:w="4702" w:type="pct"/>
            <w:shd w:val="clear" w:color="auto" w:fill="E0E0E0"/>
            <w:vAlign w:val="center"/>
          </w:tcPr>
          <w:p w14:paraId="4AEFE471" w14:textId="77777777" w:rsidR="00C4065F" w:rsidRPr="00725219" w:rsidRDefault="00C4065F" w:rsidP="00C4065F">
            <w:pPr>
              <w:jc w:val="center"/>
              <w:rPr>
                <w:rFonts w:cs="Arial"/>
                <w:b/>
                <w:sz w:val="16"/>
                <w:szCs w:val="16"/>
              </w:rPr>
            </w:pPr>
            <w:r>
              <w:rPr>
                <w:rFonts w:cs="Arial"/>
                <w:b/>
                <w:sz w:val="16"/>
                <w:szCs w:val="16"/>
              </w:rPr>
              <w:t>Αναφορά</w:t>
            </w:r>
          </w:p>
        </w:tc>
      </w:tr>
      <w:tr w:rsidR="00C4065F" w:rsidRPr="00BF6590" w14:paraId="61F548FE" w14:textId="77777777" w:rsidTr="00C4065F">
        <w:trPr>
          <w:cantSplit/>
        </w:trPr>
        <w:tc>
          <w:tcPr>
            <w:tcW w:w="298" w:type="pct"/>
          </w:tcPr>
          <w:p w14:paraId="6C703EBE" w14:textId="77777777" w:rsidR="00C4065F" w:rsidRDefault="00C4065F" w:rsidP="00C4065F">
            <w:pPr>
              <w:rPr>
                <w:rStyle w:val="TableText"/>
              </w:rPr>
            </w:pPr>
            <w:r>
              <w:rPr>
                <w:rStyle w:val="TableText"/>
              </w:rPr>
              <w:t>1</w:t>
            </w:r>
          </w:p>
        </w:tc>
        <w:tc>
          <w:tcPr>
            <w:tcW w:w="4702" w:type="pct"/>
          </w:tcPr>
          <w:p w14:paraId="2923EAD9" w14:textId="77777777" w:rsidR="00C4065F" w:rsidRPr="00BF6590" w:rsidRDefault="00C4065F" w:rsidP="00C4065F">
            <w:pPr>
              <w:rPr>
                <w:rStyle w:val="TableText"/>
              </w:rPr>
            </w:pPr>
          </w:p>
        </w:tc>
      </w:tr>
      <w:tr w:rsidR="00C4065F" w:rsidRPr="00F8163A" w14:paraId="1F0F7EE3" w14:textId="77777777" w:rsidTr="00C4065F">
        <w:trPr>
          <w:cantSplit/>
        </w:trPr>
        <w:tc>
          <w:tcPr>
            <w:tcW w:w="298" w:type="pct"/>
          </w:tcPr>
          <w:p w14:paraId="19FE2107" w14:textId="77777777" w:rsidR="00C4065F" w:rsidRDefault="00C4065F" w:rsidP="00C4065F">
            <w:pPr>
              <w:rPr>
                <w:rStyle w:val="TableText"/>
              </w:rPr>
            </w:pPr>
            <w:r>
              <w:rPr>
                <w:rStyle w:val="TableText"/>
              </w:rPr>
              <w:t>2</w:t>
            </w:r>
          </w:p>
        </w:tc>
        <w:tc>
          <w:tcPr>
            <w:tcW w:w="4702" w:type="pct"/>
          </w:tcPr>
          <w:p w14:paraId="4545BA79" w14:textId="77777777" w:rsidR="00C4065F" w:rsidRPr="00F8163A" w:rsidRDefault="00C4065F" w:rsidP="00C4065F">
            <w:pPr>
              <w:rPr>
                <w:rStyle w:val="TableText"/>
              </w:rPr>
            </w:pPr>
          </w:p>
        </w:tc>
      </w:tr>
      <w:tr w:rsidR="00C4065F" w:rsidRPr="00F8163A" w14:paraId="7714083B" w14:textId="77777777" w:rsidTr="00C4065F">
        <w:trPr>
          <w:cantSplit/>
        </w:trPr>
        <w:tc>
          <w:tcPr>
            <w:tcW w:w="298" w:type="pct"/>
            <w:tcBorders>
              <w:top w:val="single" w:sz="4" w:space="0" w:color="auto"/>
              <w:left w:val="single" w:sz="4" w:space="0" w:color="auto"/>
              <w:bottom w:val="single" w:sz="4" w:space="0" w:color="auto"/>
              <w:right w:val="single" w:sz="4" w:space="0" w:color="auto"/>
            </w:tcBorders>
          </w:tcPr>
          <w:p w14:paraId="30839685" w14:textId="77777777" w:rsidR="00C4065F" w:rsidRDefault="00C4065F" w:rsidP="00C4065F">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43322DCE" w14:textId="77777777" w:rsidR="00C4065F" w:rsidRPr="00F8163A" w:rsidRDefault="00C4065F" w:rsidP="00C4065F">
            <w:pPr>
              <w:rPr>
                <w:rStyle w:val="TableText"/>
              </w:rPr>
            </w:pPr>
          </w:p>
        </w:tc>
      </w:tr>
    </w:tbl>
    <w:p w14:paraId="568CBBD0" w14:textId="77777777" w:rsidR="00C4065F" w:rsidRPr="00F47ECF" w:rsidRDefault="00C4065F" w:rsidP="00C4065F"/>
    <w:p w14:paraId="700E087B" w14:textId="77777777" w:rsidR="00C4065F" w:rsidRPr="00287D26" w:rsidRDefault="00C4065F" w:rsidP="00C4065F">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6568426E" w14:textId="77777777" w:rsidR="00C4065F" w:rsidRDefault="00C4065F" w:rsidP="00C4065F">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C4065F" w14:paraId="6E5C929B" w14:textId="77777777" w:rsidTr="00C4065F">
        <w:trPr>
          <w:tblHeader/>
        </w:trPr>
        <w:tc>
          <w:tcPr>
            <w:tcW w:w="1082" w:type="pct"/>
            <w:tcBorders>
              <w:top w:val="single" w:sz="12" w:space="0" w:color="auto"/>
              <w:bottom w:val="single" w:sz="4" w:space="0" w:color="auto"/>
            </w:tcBorders>
            <w:shd w:val="clear" w:color="auto" w:fill="E0E0E0"/>
            <w:vAlign w:val="center"/>
          </w:tcPr>
          <w:p w14:paraId="6BC95797" w14:textId="77777777" w:rsidR="00C4065F" w:rsidRPr="00725219" w:rsidRDefault="00C4065F" w:rsidP="00C4065F">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26322FB2" w14:textId="77777777" w:rsidR="00C4065F" w:rsidRPr="00725219" w:rsidRDefault="00C4065F" w:rsidP="00C4065F">
            <w:pPr>
              <w:pStyle w:val="TableHeader"/>
              <w:jc w:val="center"/>
              <w:rPr>
                <w:color w:val="auto"/>
                <w:lang w:val="el-GR"/>
              </w:rPr>
            </w:pPr>
            <w:r>
              <w:rPr>
                <w:color w:val="auto"/>
                <w:lang w:val="el-GR"/>
              </w:rPr>
              <w:t>Περιγραφή</w:t>
            </w:r>
          </w:p>
        </w:tc>
      </w:tr>
      <w:tr w:rsidR="00C4065F" w14:paraId="37D4F048" w14:textId="77777777" w:rsidTr="00C4065F">
        <w:trPr>
          <w:cantSplit/>
        </w:trPr>
        <w:tc>
          <w:tcPr>
            <w:tcW w:w="1082" w:type="pct"/>
            <w:tcBorders>
              <w:top w:val="single" w:sz="4" w:space="0" w:color="auto"/>
            </w:tcBorders>
            <w:vAlign w:val="bottom"/>
          </w:tcPr>
          <w:p w14:paraId="7071476E" w14:textId="77777777" w:rsidR="00C4065F" w:rsidRPr="00725219" w:rsidRDefault="00C4065F" w:rsidP="00C4065F">
            <w:pPr>
              <w:pStyle w:val="Body"/>
              <w:spacing w:before="0" w:after="0"/>
              <w:ind w:left="0"/>
              <w:rPr>
                <w:rStyle w:val="TableText"/>
                <w:rFonts w:cs="Arial"/>
                <w:lang w:val="el-GR"/>
              </w:rPr>
            </w:pPr>
          </w:p>
        </w:tc>
        <w:tc>
          <w:tcPr>
            <w:tcW w:w="3918" w:type="pct"/>
            <w:tcBorders>
              <w:top w:val="single" w:sz="4" w:space="0" w:color="auto"/>
            </w:tcBorders>
            <w:vAlign w:val="bottom"/>
          </w:tcPr>
          <w:p w14:paraId="44CE425E" w14:textId="77777777" w:rsidR="00C4065F" w:rsidRDefault="00C4065F" w:rsidP="00C4065F">
            <w:pPr>
              <w:pStyle w:val="Body"/>
              <w:spacing w:before="0" w:after="0"/>
              <w:ind w:left="0"/>
              <w:jc w:val="both"/>
              <w:rPr>
                <w:rStyle w:val="TableText"/>
                <w:rFonts w:cs="Arial"/>
              </w:rPr>
            </w:pPr>
          </w:p>
        </w:tc>
      </w:tr>
      <w:tr w:rsidR="00C4065F" w14:paraId="10B4C6A7" w14:textId="77777777" w:rsidTr="00C4065F">
        <w:trPr>
          <w:cantSplit/>
        </w:trPr>
        <w:tc>
          <w:tcPr>
            <w:tcW w:w="1082" w:type="pct"/>
            <w:vAlign w:val="bottom"/>
          </w:tcPr>
          <w:p w14:paraId="7F12D5B7" w14:textId="77777777" w:rsidR="00C4065F" w:rsidRPr="00725219" w:rsidRDefault="00C4065F" w:rsidP="00C4065F">
            <w:pPr>
              <w:pStyle w:val="BalloonText"/>
              <w:spacing w:before="0" w:after="0"/>
              <w:rPr>
                <w:rStyle w:val="TableText"/>
                <w:rFonts w:ascii="Arial" w:hAnsi="Arial" w:cs="Arial"/>
                <w:szCs w:val="20"/>
                <w:lang w:val="el-GR"/>
              </w:rPr>
            </w:pPr>
          </w:p>
        </w:tc>
        <w:tc>
          <w:tcPr>
            <w:tcW w:w="3918" w:type="pct"/>
            <w:vAlign w:val="bottom"/>
          </w:tcPr>
          <w:p w14:paraId="109DCC56" w14:textId="77777777" w:rsidR="00C4065F" w:rsidRDefault="00C4065F" w:rsidP="00C4065F">
            <w:pPr>
              <w:spacing w:after="0"/>
              <w:jc w:val="both"/>
              <w:rPr>
                <w:rStyle w:val="TableText"/>
                <w:rFonts w:cs="Arial"/>
              </w:rPr>
            </w:pPr>
          </w:p>
        </w:tc>
      </w:tr>
      <w:tr w:rsidR="00C4065F" w14:paraId="3047CF22" w14:textId="77777777" w:rsidTr="00C4065F">
        <w:trPr>
          <w:cantSplit/>
        </w:trPr>
        <w:tc>
          <w:tcPr>
            <w:tcW w:w="1082" w:type="pct"/>
            <w:vAlign w:val="bottom"/>
          </w:tcPr>
          <w:p w14:paraId="0235AC1E" w14:textId="77777777" w:rsidR="00C4065F" w:rsidRPr="00725219" w:rsidRDefault="00C4065F" w:rsidP="00C4065F">
            <w:pPr>
              <w:spacing w:after="0"/>
              <w:rPr>
                <w:rStyle w:val="TableText"/>
                <w:rFonts w:cs="Arial"/>
              </w:rPr>
            </w:pPr>
          </w:p>
        </w:tc>
        <w:tc>
          <w:tcPr>
            <w:tcW w:w="3918" w:type="pct"/>
            <w:vAlign w:val="bottom"/>
          </w:tcPr>
          <w:p w14:paraId="6018BE42" w14:textId="77777777" w:rsidR="00C4065F" w:rsidRDefault="00C4065F" w:rsidP="00C4065F">
            <w:pPr>
              <w:spacing w:after="0"/>
              <w:jc w:val="both"/>
              <w:rPr>
                <w:rStyle w:val="TableText"/>
                <w:rFonts w:cs="Arial"/>
              </w:rPr>
            </w:pPr>
          </w:p>
        </w:tc>
      </w:tr>
    </w:tbl>
    <w:p w14:paraId="7D642303" w14:textId="3702D49F" w:rsidR="00973ABA" w:rsidRPr="008450CF" w:rsidRDefault="00973ABA">
      <w:pPr>
        <w:sectPr w:rsidR="00973ABA" w:rsidRPr="008450CF" w:rsidSect="008C45E1">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pPr>
    </w:p>
    <w:bookmarkStart w:id="1" w:name="_Toc157764361" w:displacedByCustomXml="next"/>
    <w:sdt>
      <w:sdtPr>
        <w:rPr>
          <w:rFonts w:eastAsiaTheme="minorHAnsi" w:cstheme="minorBidi"/>
          <w:b w:val="0"/>
          <w:color w:val="auto"/>
          <w:sz w:val="22"/>
          <w:szCs w:val="22"/>
        </w:rPr>
        <w:id w:val="-1894642824"/>
        <w:docPartObj>
          <w:docPartGallery w:val="Table of Contents"/>
          <w:docPartUnique/>
        </w:docPartObj>
      </w:sdtPr>
      <w:sdtEndPr>
        <w:rPr>
          <w:bCs/>
          <w:noProof/>
        </w:rPr>
      </w:sdtEndPr>
      <w:sdtContent>
        <w:p w14:paraId="7F888DE8" w14:textId="5AE2DB03" w:rsidR="008B2A60" w:rsidRPr="0028797A" w:rsidRDefault="00BB2D2E" w:rsidP="00075504">
          <w:pPr>
            <w:pStyle w:val="Heading1"/>
            <w:numPr>
              <w:ilvl w:val="0"/>
              <w:numId w:val="0"/>
            </w:numPr>
          </w:pPr>
          <w:r w:rsidRPr="0028797A">
            <w:t>Πίνακας Περιεχομένων</w:t>
          </w:r>
          <w:bookmarkEnd w:id="1"/>
        </w:p>
        <w:p w14:paraId="035C6D66" w14:textId="4DD72B3E" w:rsidR="0025705F" w:rsidRDefault="008B2A60">
          <w:pPr>
            <w:pStyle w:val="TOC1"/>
            <w:tabs>
              <w:tab w:val="right" w:leader="dot" w:pos="8296"/>
            </w:tabs>
            <w:rPr>
              <w:rFonts w:eastAsiaTheme="minorEastAsia"/>
              <w:noProof/>
              <w:lang w:val="en-GB" w:eastAsia="en-GB"/>
            </w:rPr>
          </w:pPr>
          <w:r w:rsidRPr="008450CF">
            <w:fldChar w:fldCharType="begin"/>
          </w:r>
          <w:r w:rsidRPr="008450CF">
            <w:rPr>
              <w:lang w:val="en-US"/>
            </w:rPr>
            <w:instrText xml:space="preserve"> TOC \o "1-3" \h \z \u </w:instrText>
          </w:r>
          <w:r w:rsidRPr="008450CF">
            <w:fldChar w:fldCharType="separate"/>
          </w:r>
          <w:hyperlink w:anchor="_Toc157764361" w:history="1">
            <w:r w:rsidR="0025705F" w:rsidRPr="00403ECD">
              <w:rPr>
                <w:rStyle w:val="Hyperlink"/>
                <w:noProof/>
              </w:rPr>
              <w:t>Πίνακας Περιεχομένων</w:t>
            </w:r>
            <w:r w:rsidR="0025705F">
              <w:rPr>
                <w:noProof/>
                <w:webHidden/>
              </w:rPr>
              <w:tab/>
            </w:r>
            <w:r w:rsidR="0025705F">
              <w:rPr>
                <w:noProof/>
                <w:webHidden/>
              </w:rPr>
              <w:fldChar w:fldCharType="begin"/>
            </w:r>
            <w:r w:rsidR="0025705F">
              <w:rPr>
                <w:noProof/>
                <w:webHidden/>
              </w:rPr>
              <w:instrText xml:space="preserve"> PAGEREF _Toc157764361 \h </w:instrText>
            </w:r>
            <w:r w:rsidR="0025705F">
              <w:rPr>
                <w:noProof/>
                <w:webHidden/>
              </w:rPr>
            </w:r>
            <w:r w:rsidR="0025705F">
              <w:rPr>
                <w:noProof/>
                <w:webHidden/>
              </w:rPr>
              <w:fldChar w:fldCharType="separate"/>
            </w:r>
            <w:r w:rsidR="0025705F">
              <w:rPr>
                <w:noProof/>
                <w:webHidden/>
              </w:rPr>
              <w:t>3</w:t>
            </w:r>
            <w:r w:rsidR="0025705F">
              <w:rPr>
                <w:noProof/>
                <w:webHidden/>
              </w:rPr>
              <w:fldChar w:fldCharType="end"/>
            </w:r>
          </w:hyperlink>
        </w:p>
        <w:p w14:paraId="0BDD9C94" w14:textId="461E65FC" w:rsidR="0025705F" w:rsidRDefault="0018091D">
          <w:pPr>
            <w:pStyle w:val="TOC1"/>
            <w:tabs>
              <w:tab w:val="left" w:pos="440"/>
              <w:tab w:val="right" w:leader="dot" w:pos="8296"/>
            </w:tabs>
            <w:rPr>
              <w:rFonts w:eastAsiaTheme="minorEastAsia"/>
              <w:noProof/>
              <w:lang w:val="en-GB" w:eastAsia="en-GB"/>
            </w:rPr>
          </w:pPr>
          <w:hyperlink w:anchor="_Toc157764362" w:history="1">
            <w:r w:rsidR="0025705F" w:rsidRPr="00403ECD">
              <w:rPr>
                <w:rStyle w:val="Hyperlink"/>
                <w:noProof/>
              </w:rPr>
              <w:t>1.</w:t>
            </w:r>
            <w:r w:rsidR="0025705F">
              <w:rPr>
                <w:rFonts w:eastAsiaTheme="minorEastAsia"/>
                <w:noProof/>
                <w:lang w:val="en-GB" w:eastAsia="en-GB"/>
              </w:rPr>
              <w:tab/>
            </w:r>
            <w:r w:rsidR="0025705F" w:rsidRPr="00403ECD">
              <w:rPr>
                <w:rStyle w:val="Hyperlink"/>
                <w:noProof/>
              </w:rPr>
              <w:t>Εισαγωγή</w:t>
            </w:r>
            <w:r w:rsidR="0025705F">
              <w:rPr>
                <w:noProof/>
                <w:webHidden/>
              </w:rPr>
              <w:tab/>
            </w:r>
            <w:r w:rsidR="0025705F">
              <w:rPr>
                <w:noProof/>
                <w:webHidden/>
              </w:rPr>
              <w:fldChar w:fldCharType="begin"/>
            </w:r>
            <w:r w:rsidR="0025705F">
              <w:rPr>
                <w:noProof/>
                <w:webHidden/>
              </w:rPr>
              <w:instrText xml:space="preserve"> PAGEREF _Toc157764362 \h </w:instrText>
            </w:r>
            <w:r w:rsidR="0025705F">
              <w:rPr>
                <w:noProof/>
                <w:webHidden/>
              </w:rPr>
            </w:r>
            <w:r w:rsidR="0025705F">
              <w:rPr>
                <w:noProof/>
                <w:webHidden/>
              </w:rPr>
              <w:fldChar w:fldCharType="separate"/>
            </w:r>
            <w:r w:rsidR="0025705F">
              <w:rPr>
                <w:noProof/>
                <w:webHidden/>
              </w:rPr>
              <w:t>5</w:t>
            </w:r>
            <w:r w:rsidR="0025705F">
              <w:rPr>
                <w:noProof/>
                <w:webHidden/>
              </w:rPr>
              <w:fldChar w:fldCharType="end"/>
            </w:r>
          </w:hyperlink>
        </w:p>
        <w:p w14:paraId="4FCC87EC" w14:textId="776FED6D" w:rsidR="0025705F" w:rsidRDefault="0018091D">
          <w:pPr>
            <w:pStyle w:val="TOC1"/>
            <w:tabs>
              <w:tab w:val="left" w:pos="440"/>
              <w:tab w:val="right" w:leader="dot" w:pos="8296"/>
            </w:tabs>
            <w:rPr>
              <w:rFonts w:eastAsiaTheme="minorEastAsia"/>
              <w:noProof/>
              <w:lang w:val="en-GB" w:eastAsia="en-GB"/>
            </w:rPr>
          </w:pPr>
          <w:hyperlink w:anchor="_Toc157764363" w:history="1">
            <w:r w:rsidR="0025705F" w:rsidRPr="00403ECD">
              <w:rPr>
                <w:rStyle w:val="Hyperlink"/>
                <w:noProof/>
              </w:rPr>
              <w:t>2.</w:t>
            </w:r>
            <w:r w:rsidR="0025705F">
              <w:rPr>
                <w:rFonts w:eastAsiaTheme="minorEastAsia"/>
                <w:noProof/>
                <w:lang w:val="en-GB" w:eastAsia="en-GB"/>
              </w:rPr>
              <w:tab/>
            </w:r>
            <w:r w:rsidR="0025705F" w:rsidRPr="00403ECD">
              <w:rPr>
                <w:rStyle w:val="Hyperlink"/>
                <w:noProof/>
              </w:rPr>
              <w:t>Σκοπός</w:t>
            </w:r>
            <w:r w:rsidR="0025705F">
              <w:rPr>
                <w:noProof/>
                <w:webHidden/>
              </w:rPr>
              <w:tab/>
            </w:r>
            <w:r w:rsidR="0025705F">
              <w:rPr>
                <w:noProof/>
                <w:webHidden/>
              </w:rPr>
              <w:fldChar w:fldCharType="begin"/>
            </w:r>
            <w:r w:rsidR="0025705F">
              <w:rPr>
                <w:noProof/>
                <w:webHidden/>
              </w:rPr>
              <w:instrText xml:space="preserve"> PAGEREF _Toc157764363 \h </w:instrText>
            </w:r>
            <w:r w:rsidR="0025705F">
              <w:rPr>
                <w:noProof/>
                <w:webHidden/>
              </w:rPr>
            </w:r>
            <w:r w:rsidR="0025705F">
              <w:rPr>
                <w:noProof/>
                <w:webHidden/>
              </w:rPr>
              <w:fldChar w:fldCharType="separate"/>
            </w:r>
            <w:r w:rsidR="0025705F">
              <w:rPr>
                <w:noProof/>
                <w:webHidden/>
              </w:rPr>
              <w:t>5</w:t>
            </w:r>
            <w:r w:rsidR="0025705F">
              <w:rPr>
                <w:noProof/>
                <w:webHidden/>
              </w:rPr>
              <w:fldChar w:fldCharType="end"/>
            </w:r>
          </w:hyperlink>
        </w:p>
        <w:p w14:paraId="74873E60" w14:textId="73AA3A42" w:rsidR="0025705F" w:rsidRDefault="0018091D">
          <w:pPr>
            <w:pStyle w:val="TOC1"/>
            <w:tabs>
              <w:tab w:val="left" w:pos="440"/>
              <w:tab w:val="right" w:leader="dot" w:pos="8296"/>
            </w:tabs>
            <w:rPr>
              <w:rFonts w:eastAsiaTheme="minorEastAsia"/>
              <w:noProof/>
              <w:lang w:val="en-GB" w:eastAsia="en-GB"/>
            </w:rPr>
          </w:pPr>
          <w:hyperlink w:anchor="_Toc157764364" w:history="1">
            <w:r w:rsidR="0025705F" w:rsidRPr="00403ECD">
              <w:rPr>
                <w:rStyle w:val="Hyperlink"/>
                <w:noProof/>
              </w:rPr>
              <w:t>3.</w:t>
            </w:r>
            <w:r w:rsidR="0025705F">
              <w:rPr>
                <w:rFonts w:eastAsiaTheme="minorEastAsia"/>
                <w:noProof/>
                <w:lang w:val="en-GB" w:eastAsia="en-GB"/>
              </w:rPr>
              <w:tab/>
            </w:r>
            <w:r w:rsidR="0025705F" w:rsidRPr="00403ECD">
              <w:rPr>
                <w:rStyle w:val="Hyperlink"/>
                <w:noProof/>
              </w:rPr>
              <w:t>Όραμα και Περιορισμοί</w:t>
            </w:r>
            <w:r w:rsidR="0025705F">
              <w:rPr>
                <w:noProof/>
                <w:webHidden/>
              </w:rPr>
              <w:tab/>
            </w:r>
            <w:r w:rsidR="0025705F">
              <w:rPr>
                <w:noProof/>
                <w:webHidden/>
              </w:rPr>
              <w:fldChar w:fldCharType="begin"/>
            </w:r>
            <w:r w:rsidR="0025705F">
              <w:rPr>
                <w:noProof/>
                <w:webHidden/>
              </w:rPr>
              <w:instrText xml:space="preserve"> PAGEREF _Toc157764364 \h </w:instrText>
            </w:r>
            <w:r w:rsidR="0025705F">
              <w:rPr>
                <w:noProof/>
                <w:webHidden/>
              </w:rPr>
            </w:r>
            <w:r w:rsidR="0025705F">
              <w:rPr>
                <w:noProof/>
                <w:webHidden/>
              </w:rPr>
              <w:fldChar w:fldCharType="separate"/>
            </w:r>
            <w:r w:rsidR="0025705F">
              <w:rPr>
                <w:noProof/>
                <w:webHidden/>
              </w:rPr>
              <w:t>6</w:t>
            </w:r>
            <w:r w:rsidR="0025705F">
              <w:rPr>
                <w:noProof/>
                <w:webHidden/>
              </w:rPr>
              <w:fldChar w:fldCharType="end"/>
            </w:r>
          </w:hyperlink>
        </w:p>
        <w:p w14:paraId="0370DA52" w14:textId="579974C8" w:rsidR="0025705F" w:rsidRDefault="0018091D">
          <w:pPr>
            <w:pStyle w:val="TOC1"/>
            <w:tabs>
              <w:tab w:val="left" w:pos="440"/>
              <w:tab w:val="right" w:leader="dot" w:pos="8296"/>
            </w:tabs>
            <w:rPr>
              <w:rFonts w:eastAsiaTheme="minorEastAsia"/>
              <w:noProof/>
              <w:lang w:val="en-GB" w:eastAsia="en-GB"/>
            </w:rPr>
          </w:pPr>
          <w:hyperlink w:anchor="_Toc157764365" w:history="1">
            <w:r w:rsidR="0025705F" w:rsidRPr="00403ECD">
              <w:rPr>
                <w:rStyle w:val="Hyperlink"/>
                <w:noProof/>
              </w:rPr>
              <w:t>4.</w:t>
            </w:r>
            <w:r w:rsidR="0025705F">
              <w:rPr>
                <w:rFonts w:eastAsiaTheme="minorEastAsia"/>
                <w:noProof/>
                <w:lang w:val="en-GB" w:eastAsia="en-GB"/>
              </w:rPr>
              <w:tab/>
            </w:r>
            <w:r w:rsidR="0025705F" w:rsidRPr="00403ECD">
              <w:rPr>
                <w:rStyle w:val="Hyperlink"/>
                <w:noProof/>
              </w:rPr>
              <w:t>Στόχοι Στρατηγικής Ασφάλειας Πληροφοριών</w:t>
            </w:r>
            <w:r w:rsidR="0025705F">
              <w:rPr>
                <w:noProof/>
                <w:webHidden/>
              </w:rPr>
              <w:tab/>
            </w:r>
            <w:r w:rsidR="0025705F">
              <w:rPr>
                <w:noProof/>
                <w:webHidden/>
              </w:rPr>
              <w:fldChar w:fldCharType="begin"/>
            </w:r>
            <w:r w:rsidR="0025705F">
              <w:rPr>
                <w:noProof/>
                <w:webHidden/>
              </w:rPr>
              <w:instrText xml:space="preserve"> PAGEREF _Toc157764365 \h </w:instrText>
            </w:r>
            <w:r w:rsidR="0025705F">
              <w:rPr>
                <w:noProof/>
                <w:webHidden/>
              </w:rPr>
            </w:r>
            <w:r w:rsidR="0025705F">
              <w:rPr>
                <w:noProof/>
                <w:webHidden/>
              </w:rPr>
              <w:fldChar w:fldCharType="separate"/>
            </w:r>
            <w:r w:rsidR="0025705F">
              <w:rPr>
                <w:noProof/>
                <w:webHidden/>
              </w:rPr>
              <w:t>6</w:t>
            </w:r>
            <w:r w:rsidR="0025705F">
              <w:rPr>
                <w:noProof/>
                <w:webHidden/>
              </w:rPr>
              <w:fldChar w:fldCharType="end"/>
            </w:r>
          </w:hyperlink>
        </w:p>
        <w:p w14:paraId="1B742F91" w14:textId="1E3486C4" w:rsidR="0025705F" w:rsidRDefault="0018091D">
          <w:pPr>
            <w:pStyle w:val="TOC1"/>
            <w:tabs>
              <w:tab w:val="left" w:pos="440"/>
              <w:tab w:val="right" w:leader="dot" w:pos="8296"/>
            </w:tabs>
            <w:rPr>
              <w:rFonts w:eastAsiaTheme="minorEastAsia"/>
              <w:noProof/>
              <w:lang w:val="en-GB" w:eastAsia="en-GB"/>
            </w:rPr>
          </w:pPr>
          <w:hyperlink w:anchor="_Toc157764366" w:history="1">
            <w:r w:rsidR="0025705F" w:rsidRPr="00403ECD">
              <w:rPr>
                <w:rStyle w:val="Hyperlink"/>
                <w:noProof/>
              </w:rPr>
              <w:t>5.</w:t>
            </w:r>
            <w:r w:rsidR="0025705F">
              <w:rPr>
                <w:rFonts w:eastAsiaTheme="minorEastAsia"/>
                <w:noProof/>
                <w:lang w:val="en-GB" w:eastAsia="en-GB"/>
              </w:rPr>
              <w:tab/>
            </w:r>
            <w:r w:rsidR="0025705F" w:rsidRPr="00403ECD">
              <w:rPr>
                <w:rStyle w:val="Hyperlink"/>
                <w:noProof/>
              </w:rPr>
              <w:t>Ευθυγράμμιση της Στρατηγικής Ασφάλειας Πληροφοριών με την Επιχειρησιακή Στρατηγική:</w:t>
            </w:r>
            <w:r w:rsidR="0025705F">
              <w:rPr>
                <w:noProof/>
                <w:webHidden/>
              </w:rPr>
              <w:tab/>
            </w:r>
            <w:r w:rsidR="0025705F">
              <w:rPr>
                <w:noProof/>
                <w:webHidden/>
              </w:rPr>
              <w:fldChar w:fldCharType="begin"/>
            </w:r>
            <w:r w:rsidR="0025705F">
              <w:rPr>
                <w:noProof/>
                <w:webHidden/>
              </w:rPr>
              <w:instrText xml:space="preserve"> PAGEREF _Toc157764366 \h </w:instrText>
            </w:r>
            <w:r w:rsidR="0025705F">
              <w:rPr>
                <w:noProof/>
                <w:webHidden/>
              </w:rPr>
            </w:r>
            <w:r w:rsidR="0025705F">
              <w:rPr>
                <w:noProof/>
                <w:webHidden/>
              </w:rPr>
              <w:fldChar w:fldCharType="separate"/>
            </w:r>
            <w:r w:rsidR="0025705F">
              <w:rPr>
                <w:noProof/>
                <w:webHidden/>
              </w:rPr>
              <w:t>8</w:t>
            </w:r>
            <w:r w:rsidR="0025705F">
              <w:rPr>
                <w:noProof/>
                <w:webHidden/>
              </w:rPr>
              <w:fldChar w:fldCharType="end"/>
            </w:r>
          </w:hyperlink>
        </w:p>
        <w:p w14:paraId="535194DB" w14:textId="6BF1B4AB" w:rsidR="0025705F" w:rsidRDefault="0018091D">
          <w:pPr>
            <w:pStyle w:val="TOC1"/>
            <w:tabs>
              <w:tab w:val="left" w:pos="440"/>
              <w:tab w:val="right" w:leader="dot" w:pos="8296"/>
            </w:tabs>
            <w:rPr>
              <w:rFonts w:eastAsiaTheme="minorEastAsia"/>
              <w:noProof/>
              <w:lang w:val="en-GB" w:eastAsia="en-GB"/>
            </w:rPr>
          </w:pPr>
          <w:hyperlink w:anchor="_Toc157764367" w:history="1">
            <w:r w:rsidR="0025705F" w:rsidRPr="00403ECD">
              <w:rPr>
                <w:rStyle w:val="Hyperlink"/>
                <w:noProof/>
              </w:rPr>
              <w:t>6.</w:t>
            </w:r>
            <w:r w:rsidR="0025705F">
              <w:rPr>
                <w:rFonts w:eastAsiaTheme="minorEastAsia"/>
                <w:noProof/>
                <w:lang w:val="en-GB" w:eastAsia="en-GB"/>
              </w:rPr>
              <w:tab/>
            </w:r>
            <w:r w:rsidR="0025705F" w:rsidRPr="00403ECD">
              <w:rPr>
                <w:rStyle w:val="Hyperlink"/>
                <w:noProof/>
              </w:rPr>
              <w:t>Βασικές Πρωτοβουλίες σε Σχέση με την Κυβερνοασφάλεια</w:t>
            </w:r>
            <w:r w:rsidR="0025705F">
              <w:rPr>
                <w:noProof/>
                <w:webHidden/>
              </w:rPr>
              <w:tab/>
            </w:r>
            <w:r w:rsidR="0025705F">
              <w:rPr>
                <w:noProof/>
                <w:webHidden/>
              </w:rPr>
              <w:fldChar w:fldCharType="begin"/>
            </w:r>
            <w:r w:rsidR="0025705F">
              <w:rPr>
                <w:noProof/>
                <w:webHidden/>
              </w:rPr>
              <w:instrText xml:space="preserve"> PAGEREF _Toc157764367 \h </w:instrText>
            </w:r>
            <w:r w:rsidR="0025705F">
              <w:rPr>
                <w:noProof/>
                <w:webHidden/>
              </w:rPr>
            </w:r>
            <w:r w:rsidR="0025705F">
              <w:rPr>
                <w:noProof/>
                <w:webHidden/>
              </w:rPr>
              <w:fldChar w:fldCharType="separate"/>
            </w:r>
            <w:r w:rsidR="0025705F">
              <w:rPr>
                <w:noProof/>
                <w:webHidden/>
              </w:rPr>
              <w:t>9</w:t>
            </w:r>
            <w:r w:rsidR="0025705F">
              <w:rPr>
                <w:noProof/>
                <w:webHidden/>
              </w:rPr>
              <w:fldChar w:fldCharType="end"/>
            </w:r>
          </w:hyperlink>
        </w:p>
        <w:p w14:paraId="7BC884D3" w14:textId="16EDB849" w:rsidR="0025705F" w:rsidRDefault="0018091D">
          <w:pPr>
            <w:pStyle w:val="TOC1"/>
            <w:tabs>
              <w:tab w:val="left" w:pos="660"/>
              <w:tab w:val="right" w:leader="dot" w:pos="8296"/>
            </w:tabs>
            <w:rPr>
              <w:rFonts w:eastAsiaTheme="minorEastAsia"/>
              <w:noProof/>
              <w:lang w:val="en-GB" w:eastAsia="en-GB"/>
            </w:rPr>
          </w:pPr>
          <w:hyperlink w:anchor="_Toc157764368" w:history="1">
            <w:r w:rsidR="0025705F" w:rsidRPr="00403ECD">
              <w:rPr>
                <w:rStyle w:val="Hyperlink"/>
                <w:noProof/>
              </w:rPr>
              <w:t>6.1.</w:t>
            </w:r>
            <w:r w:rsidR="0025705F">
              <w:rPr>
                <w:rFonts w:eastAsiaTheme="minorEastAsia"/>
                <w:noProof/>
                <w:lang w:val="en-GB" w:eastAsia="en-GB"/>
              </w:rPr>
              <w:tab/>
            </w:r>
            <w:r w:rsidR="0025705F" w:rsidRPr="00403ECD">
              <w:rPr>
                <w:rStyle w:val="Hyperlink"/>
                <w:noProof/>
              </w:rPr>
              <w:t>Πλάνο Υλοποίησης Στρατηγικών Παρεμβάσεων Κυβερνοασφάλειας (Παράδειγμα)</w:t>
            </w:r>
            <w:r w:rsidR="0025705F">
              <w:rPr>
                <w:noProof/>
                <w:webHidden/>
              </w:rPr>
              <w:tab/>
            </w:r>
            <w:r w:rsidR="0025705F">
              <w:rPr>
                <w:noProof/>
                <w:webHidden/>
              </w:rPr>
              <w:fldChar w:fldCharType="begin"/>
            </w:r>
            <w:r w:rsidR="0025705F">
              <w:rPr>
                <w:noProof/>
                <w:webHidden/>
              </w:rPr>
              <w:instrText xml:space="preserve"> PAGEREF _Toc157764368 \h </w:instrText>
            </w:r>
            <w:r w:rsidR="0025705F">
              <w:rPr>
                <w:noProof/>
                <w:webHidden/>
              </w:rPr>
            </w:r>
            <w:r w:rsidR="0025705F">
              <w:rPr>
                <w:noProof/>
                <w:webHidden/>
              </w:rPr>
              <w:fldChar w:fldCharType="separate"/>
            </w:r>
            <w:r w:rsidR="0025705F">
              <w:rPr>
                <w:noProof/>
                <w:webHidden/>
              </w:rPr>
              <w:t>10</w:t>
            </w:r>
            <w:r w:rsidR="0025705F">
              <w:rPr>
                <w:noProof/>
                <w:webHidden/>
              </w:rPr>
              <w:fldChar w:fldCharType="end"/>
            </w:r>
          </w:hyperlink>
        </w:p>
        <w:p w14:paraId="569C88BD" w14:textId="5B2CA57E" w:rsidR="0025705F" w:rsidRDefault="0018091D">
          <w:pPr>
            <w:pStyle w:val="TOC1"/>
            <w:tabs>
              <w:tab w:val="left" w:pos="440"/>
              <w:tab w:val="right" w:leader="dot" w:pos="8296"/>
            </w:tabs>
            <w:rPr>
              <w:rFonts w:eastAsiaTheme="minorEastAsia"/>
              <w:noProof/>
              <w:lang w:val="en-GB" w:eastAsia="en-GB"/>
            </w:rPr>
          </w:pPr>
          <w:hyperlink w:anchor="_Toc157764369" w:history="1">
            <w:r w:rsidR="0025705F" w:rsidRPr="00403ECD">
              <w:rPr>
                <w:rStyle w:val="Hyperlink"/>
                <w:noProof/>
              </w:rPr>
              <w:t>7.</w:t>
            </w:r>
            <w:r w:rsidR="0025705F">
              <w:rPr>
                <w:rFonts w:eastAsiaTheme="minorEastAsia"/>
                <w:noProof/>
                <w:lang w:val="en-GB" w:eastAsia="en-GB"/>
              </w:rPr>
              <w:tab/>
            </w:r>
            <w:r w:rsidR="0025705F" w:rsidRPr="00403ECD">
              <w:rPr>
                <w:rStyle w:val="Hyperlink"/>
                <w:noProof/>
              </w:rPr>
              <w:t>Αιτιολογημένη Κατανομή Προϋπολογισμού και Πόρων για την Κυβερνοασφάλεια:</w:t>
            </w:r>
            <w:r w:rsidR="0025705F">
              <w:rPr>
                <w:noProof/>
                <w:webHidden/>
              </w:rPr>
              <w:tab/>
            </w:r>
            <w:r w:rsidR="0025705F">
              <w:rPr>
                <w:noProof/>
                <w:webHidden/>
              </w:rPr>
              <w:fldChar w:fldCharType="begin"/>
            </w:r>
            <w:r w:rsidR="0025705F">
              <w:rPr>
                <w:noProof/>
                <w:webHidden/>
              </w:rPr>
              <w:instrText xml:space="preserve"> PAGEREF _Toc157764369 \h </w:instrText>
            </w:r>
            <w:r w:rsidR="0025705F">
              <w:rPr>
                <w:noProof/>
                <w:webHidden/>
              </w:rPr>
            </w:r>
            <w:r w:rsidR="0025705F">
              <w:rPr>
                <w:noProof/>
                <w:webHidden/>
              </w:rPr>
              <w:fldChar w:fldCharType="separate"/>
            </w:r>
            <w:r w:rsidR="0025705F">
              <w:rPr>
                <w:noProof/>
                <w:webHidden/>
              </w:rPr>
              <w:t>10</w:t>
            </w:r>
            <w:r w:rsidR="0025705F">
              <w:rPr>
                <w:noProof/>
                <w:webHidden/>
              </w:rPr>
              <w:fldChar w:fldCharType="end"/>
            </w:r>
          </w:hyperlink>
        </w:p>
        <w:p w14:paraId="4E369EB0" w14:textId="4C787E8C" w:rsidR="0025705F" w:rsidRDefault="0018091D">
          <w:pPr>
            <w:pStyle w:val="TOC1"/>
            <w:tabs>
              <w:tab w:val="left" w:pos="440"/>
              <w:tab w:val="right" w:leader="dot" w:pos="8296"/>
            </w:tabs>
            <w:rPr>
              <w:rFonts w:eastAsiaTheme="minorEastAsia"/>
              <w:noProof/>
              <w:lang w:val="en-GB" w:eastAsia="en-GB"/>
            </w:rPr>
          </w:pPr>
          <w:hyperlink w:anchor="_Toc157764370" w:history="1">
            <w:r w:rsidR="0025705F" w:rsidRPr="00403ECD">
              <w:rPr>
                <w:rStyle w:val="Hyperlink"/>
                <w:noProof/>
              </w:rPr>
              <w:t>8.</w:t>
            </w:r>
            <w:r w:rsidR="0025705F">
              <w:rPr>
                <w:rFonts w:eastAsiaTheme="minorEastAsia"/>
                <w:noProof/>
                <w:lang w:val="en-GB" w:eastAsia="en-GB"/>
              </w:rPr>
              <w:tab/>
            </w:r>
            <w:r w:rsidR="0025705F" w:rsidRPr="00403ECD">
              <w:rPr>
                <w:rStyle w:val="Hyperlink"/>
                <w:noProof/>
              </w:rPr>
              <w:t>Δήλωση Πεδίου Εφαρμογής Συστήματος Διαχείρισης Ασφάλειας Πληροφοριών</w:t>
            </w:r>
            <w:r w:rsidR="0025705F">
              <w:rPr>
                <w:noProof/>
                <w:webHidden/>
              </w:rPr>
              <w:tab/>
            </w:r>
            <w:r w:rsidR="0025705F">
              <w:rPr>
                <w:noProof/>
                <w:webHidden/>
              </w:rPr>
              <w:fldChar w:fldCharType="begin"/>
            </w:r>
            <w:r w:rsidR="0025705F">
              <w:rPr>
                <w:noProof/>
                <w:webHidden/>
              </w:rPr>
              <w:instrText xml:space="preserve"> PAGEREF _Toc157764370 \h </w:instrText>
            </w:r>
            <w:r w:rsidR="0025705F">
              <w:rPr>
                <w:noProof/>
                <w:webHidden/>
              </w:rPr>
            </w:r>
            <w:r w:rsidR="0025705F">
              <w:rPr>
                <w:noProof/>
                <w:webHidden/>
              </w:rPr>
              <w:fldChar w:fldCharType="separate"/>
            </w:r>
            <w:r w:rsidR="0025705F">
              <w:rPr>
                <w:noProof/>
                <w:webHidden/>
              </w:rPr>
              <w:t>11</w:t>
            </w:r>
            <w:r w:rsidR="0025705F">
              <w:rPr>
                <w:noProof/>
                <w:webHidden/>
              </w:rPr>
              <w:fldChar w:fldCharType="end"/>
            </w:r>
          </w:hyperlink>
        </w:p>
        <w:p w14:paraId="2072B296" w14:textId="3DD79CDD" w:rsidR="0025705F" w:rsidRDefault="0018091D">
          <w:pPr>
            <w:pStyle w:val="TOC1"/>
            <w:tabs>
              <w:tab w:val="left" w:pos="440"/>
              <w:tab w:val="right" w:leader="dot" w:pos="8296"/>
            </w:tabs>
            <w:rPr>
              <w:rFonts w:eastAsiaTheme="minorEastAsia"/>
              <w:noProof/>
              <w:lang w:val="en-GB" w:eastAsia="en-GB"/>
            </w:rPr>
          </w:pPr>
          <w:hyperlink w:anchor="_Toc157764371" w:history="1">
            <w:r w:rsidR="0025705F" w:rsidRPr="00403ECD">
              <w:rPr>
                <w:rStyle w:val="Hyperlink"/>
                <w:noProof/>
              </w:rPr>
              <w:t>9.</w:t>
            </w:r>
            <w:r w:rsidR="0025705F">
              <w:rPr>
                <w:rFonts w:eastAsiaTheme="minorEastAsia"/>
                <w:noProof/>
                <w:lang w:val="en-GB" w:eastAsia="en-GB"/>
              </w:rPr>
              <w:tab/>
            </w:r>
            <w:r w:rsidR="0025705F" w:rsidRPr="00403ECD">
              <w:rPr>
                <w:rStyle w:val="Hyperlink"/>
                <w:noProof/>
              </w:rPr>
              <w:t>Υποστηρικτικοί Οργανισμοί</w:t>
            </w:r>
            <w:r w:rsidR="0025705F">
              <w:rPr>
                <w:noProof/>
                <w:webHidden/>
              </w:rPr>
              <w:tab/>
            </w:r>
            <w:r w:rsidR="0025705F">
              <w:rPr>
                <w:noProof/>
                <w:webHidden/>
              </w:rPr>
              <w:fldChar w:fldCharType="begin"/>
            </w:r>
            <w:r w:rsidR="0025705F">
              <w:rPr>
                <w:noProof/>
                <w:webHidden/>
              </w:rPr>
              <w:instrText xml:space="preserve"> PAGEREF _Toc157764371 \h </w:instrText>
            </w:r>
            <w:r w:rsidR="0025705F">
              <w:rPr>
                <w:noProof/>
                <w:webHidden/>
              </w:rPr>
            </w:r>
            <w:r w:rsidR="0025705F">
              <w:rPr>
                <w:noProof/>
                <w:webHidden/>
              </w:rPr>
              <w:fldChar w:fldCharType="separate"/>
            </w:r>
            <w:r w:rsidR="0025705F">
              <w:rPr>
                <w:noProof/>
                <w:webHidden/>
              </w:rPr>
              <w:t>11</w:t>
            </w:r>
            <w:r w:rsidR="0025705F">
              <w:rPr>
                <w:noProof/>
                <w:webHidden/>
              </w:rPr>
              <w:fldChar w:fldCharType="end"/>
            </w:r>
          </w:hyperlink>
        </w:p>
        <w:p w14:paraId="6B39E680" w14:textId="07D833DC" w:rsidR="0025705F" w:rsidRDefault="0018091D">
          <w:pPr>
            <w:pStyle w:val="TOC1"/>
            <w:tabs>
              <w:tab w:val="left" w:pos="660"/>
              <w:tab w:val="right" w:leader="dot" w:pos="8296"/>
            </w:tabs>
            <w:rPr>
              <w:rFonts w:eastAsiaTheme="minorEastAsia"/>
              <w:noProof/>
              <w:lang w:val="en-GB" w:eastAsia="en-GB"/>
            </w:rPr>
          </w:pPr>
          <w:hyperlink w:anchor="_Toc157764372" w:history="1">
            <w:r w:rsidR="0025705F" w:rsidRPr="00403ECD">
              <w:rPr>
                <w:rStyle w:val="Hyperlink"/>
                <w:noProof/>
              </w:rPr>
              <w:t>10.</w:t>
            </w:r>
            <w:r w:rsidR="0025705F">
              <w:rPr>
                <w:rFonts w:eastAsiaTheme="minorEastAsia"/>
                <w:noProof/>
                <w:lang w:val="en-GB" w:eastAsia="en-GB"/>
              </w:rPr>
              <w:tab/>
            </w:r>
            <w:r w:rsidR="0025705F" w:rsidRPr="00403ECD">
              <w:rPr>
                <w:rStyle w:val="Hyperlink"/>
                <w:noProof/>
              </w:rPr>
              <w:t>Στοιχεία Ενεργητικού</w:t>
            </w:r>
            <w:r w:rsidR="0025705F">
              <w:rPr>
                <w:noProof/>
                <w:webHidden/>
              </w:rPr>
              <w:tab/>
            </w:r>
            <w:r w:rsidR="0025705F">
              <w:rPr>
                <w:noProof/>
                <w:webHidden/>
              </w:rPr>
              <w:fldChar w:fldCharType="begin"/>
            </w:r>
            <w:r w:rsidR="0025705F">
              <w:rPr>
                <w:noProof/>
                <w:webHidden/>
              </w:rPr>
              <w:instrText xml:space="preserve"> PAGEREF _Toc157764372 \h </w:instrText>
            </w:r>
            <w:r w:rsidR="0025705F">
              <w:rPr>
                <w:noProof/>
                <w:webHidden/>
              </w:rPr>
            </w:r>
            <w:r w:rsidR="0025705F">
              <w:rPr>
                <w:noProof/>
                <w:webHidden/>
              </w:rPr>
              <w:fldChar w:fldCharType="separate"/>
            </w:r>
            <w:r w:rsidR="0025705F">
              <w:rPr>
                <w:noProof/>
                <w:webHidden/>
              </w:rPr>
              <w:t>11</w:t>
            </w:r>
            <w:r w:rsidR="0025705F">
              <w:rPr>
                <w:noProof/>
                <w:webHidden/>
              </w:rPr>
              <w:fldChar w:fldCharType="end"/>
            </w:r>
          </w:hyperlink>
        </w:p>
        <w:p w14:paraId="274CBDAE" w14:textId="2D71DB73" w:rsidR="0025705F" w:rsidRDefault="0018091D">
          <w:pPr>
            <w:pStyle w:val="TOC1"/>
            <w:tabs>
              <w:tab w:val="left" w:pos="660"/>
              <w:tab w:val="right" w:leader="dot" w:pos="8296"/>
            </w:tabs>
            <w:rPr>
              <w:rFonts w:eastAsiaTheme="minorEastAsia"/>
              <w:noProof/>
              <w:lang w:val="en-GB" w:eastAsia="en-GB"/>
            </w:rPr>
          </w:pPr>
          <w:hyperlink w:anchor="_Toc157764373" w:history="1">
            <w:r w:rsidR="0025705F" w:rsidRPr="00403ECD">
              <w:rPr>
                <w:rStyle w:val="Hyperlink"/>
                <w:noProof/>
              </w:rPr>
              <w:t>11.</w:t>
            </w:r>
            <w:r w:rsidR="0025705F">
              <w:rPr>
                <w:rFonts w:eastAsiaTheme="minorEastAsia"/>
                <w:noProof/>
                <w:lang w:val="en-GB" w:eastAsia="en-GB"/>
              </w:rPr>
              <w:tab/>
            </w:r>
            <w:r w:rsidR="0025705F" w:rsidRPr="00403ECD">
              <w:rPr>
                <w:rStyle w:val="Hyperlink"/>
                <w:noProof/>
              </w:rPr>
              <w:t>Άτομα</w:t>
            </w:r>
            <w:r w:rsidR="0025705F">
              <w:rPr>
                <w:noProof/>
                <w:webHidden/>
              </w:rPr>
              <w:tab/>
            </w:r>
            <w:r w:rsidR="0025705F">
              <w:rPr>
                <w:noProof/>
                <w:webHidden/>
              </w:rPr>
              <w:fldChar w:fldCharType="begin"/>
            </w:r>
            <w:r w:rsidR="0025705F">
              <w:rPr>
                <w:noProof/>
                <w:webHidden/>
              </w:rPr>
              <w:instrText xml:space="preserve"> PAGEREF _Toc157764373 \h </w:instrText>
            </w:r>
            <w:r w:rsidR="0025705F">
              <w:rPr>
                <w:noProof/>
                <w:webHidden/>
              </w:rPr>
            </w:r>
            <w:r w:rsidR="0025705F">
              <w:rPr>
                <w:noProof/>
                <w:webHidden/>
              </w:rPr>
              <w:fldChar w:fldCharType="separate"/>
            </w:r>
            <w:r w:rsidR="0025705F">
              <w:rPr>
                <w:noProof/>
                <w:webHidden/>
              </w:rPr>
              <w:t>12</w:t>
            </w:r>
            <w:r w:rsidR="0025705F">
              <w:rPr>
                <w:noProof/>
                <w:webHidden/>
              </w:rPr>
              <w:fldChar w:fldCharType="end"/>
            </w:r>
          </w:hyperlink>
        </w:p>
        <w:p w14:paraId="46157562" w14:textId="7896B274" w:rsidR="0025705F" w:rsidRDefault="0018091D">
          <w:pPr>
            <w:pStyle w:val="TOC1"/>
            <w:tabs>
              <w:tab w:val="left" w:pos="660"/>
              <w:tab w:val="right" w:leader="dot" w:pos="8296"/>
            </w:tabs>
            <w:rPr>
              <w:rFonts w:eastAsiaTheme="minorEastAsia"/>
              <w:noProof/>
              <w:lang w:val="en-GB" w:eastAsia="en-GB"/>
            </w:rPr>
          </w:pPr>
          <w:hyperlink w:anchor="_Toc157764374" w:history="1">
            <w:r w:rsidR="0025705F" w:rsidRPr="00403ECD">
              <w:rPr>
                <w:rStyle w:val="Hyperlink"/>
                <w:noProof/>
              </w:rPr>
              <w:t>12.</w:t>
            </w:r>
            <w:r w:rsidR="0025705F">
              <w:rPr>
                <w:rFonts w:eastAsiaTheme="minorEastAsia"/>
                <w:noProof/>
                <w:lang w:val="en-GB" w:eastAsia="en-GB"/>
              </w:rPr>
              <w:tab/>
            </w:r>
            <w:r w:rsidR="0025705F" w:rsidRPr="00403ECD">
              <w:rPr>
                <w:rStyle w:val="Hyperlink"/>
                <w:noProof/>
              </w:rPr>
              <w:t>Πλαίσιο Διαχείρισης</w:t>
            </w:r>
            <w:r w:rsidR="0025705F">
              <w:rPr>
                <w:noProof/>
                <w:webHidden/>
              </w:rPr>
              <w:tab/>
            </w:r>
            <w:r w:rsidR="0025705F">
              <w:rPr>
                <w:noProof/>
                <w:webHidden/>
              </w:rPr>
              <w:fldChar w:fldCharType="begin"/>
            </w:r>
            <w:r w:rsidR="0025705F">
              <w:rPr>
                <w:noProof/>
                <w:webHidden/>
              </w:rPr>
              <w:instrText xml:space="preserve"> PAGEREF _Toc157764374 \h </w:instrText>
            </w:r>
            <w:r w:rsidR="0025705F">
              <w:rPr>
                <w:noProof/>
                <w:webHidden/>
              </w:rPr>
            </w:r>
            <w:r w:rsidR="0025705F">
              <w:rPr>
                <w:noProof/>
                <w:webHidden/>
              </w:rPr>
              <w:fldChar w:fldCharType="separate"/>
            </w:r>
            <w:r w:rsidR="0025705F">
              <w:rPr>
                <w:noProof/>
                <w:webHidden/>
              </w:rPr>
              <w:t>12</w:t>
            </w:r>
            <w:r w:rsidR="0025705F">
              <w:rPr>
                <w:noProof/>
                <w:webHidden/>
              </w:rPr>
              <w:fldChar w:fldCharType="end"/>
            </w:r>
          </w:hyperlink>
        </w:p>
        <w:p w14:paraId="4044FAC8" w14:textId="1969F10F" w:rsidR="0025705F" w:rsidRDefault="0018091D">
          <w:pPr>
            <w:pStyle w:val="TOC1"/>
            <w:tabs>
              <w:tab w:val="left" w:pos="880"/>
              <w:tab w:val="right" w:leader="dot" w:pos="8296"/>
            </w:tabs>
            <w:rPr>
              <w:rFonts w:eastAsiaTheme="minorEastAsia"/>
              <w:noProof/>
              <w:lang w:val="en-GB" w:eastAsia="en-GB"/>
            </w:rPr>
          </w:pPr>
          <w:hyperlink w:anchor="_Toc157764387" w:history="1">
            <w:r w:rsidR="0025705F" w:rsidRPr="00403ECD">
              <w:rPr>
                <w:rStyle w:val="Hyperlink"/>
                <w:noProof/>
              </w:rPr>
              <w:t>12.1.</w:t>
            </w:r>
            <w:r w:rsidR="0025705F">
              <w:rPr>
                <w:rFonts w:eastAsiaTheme="minorEastAsia"/>
                <w:noProof/>
                <w:lang w:val="en-GB" w:eastAsia="en-GB"/>
              </w:rPr>
              <w:tab/>
            </w:r>
            <w:r w:rsidR="0025705F" w:rsidRPr="00403ECD">
              <w:rPr>
                <w:rStyle w:val="Hyperlink"/>
                <w:noProof/>
              </w:rPr>
              <w:t>Διευθυντής</w:t>
            </w:r>
            <w:r w:rsidR="0025705F">
              <w:rPr>
                <w:noProof/>
                <w:webHidden/>
              </w:rPr>
              <w:tab/>
            </w:r>
            <w:r w:rsidR="0025705F">
              <w:rPr>
                <w:noProof/>
                <w:webHidden/>
              </w:rPr>
              <w:fldChar w:fldCharType="begin"/>
            </w:r>
            <w:r w:rsidR="0025705F">
              <w:rPr>
                <w:noProof/>
                <w:webHidden/>
              </w:rPr>
              <w:instrText xml:space="preserve"> PAGEREF _Toc157764387 \h </w:instrText>
            </w:r>
            <w:r w:rsidR="0025705F">
              <w:rPr>
                <w:noProof/>
                <w:webHidden/>
              </w:rPr>
            </w:r>
            <w:r w:rsidR="0025705F">
              <w:rPr>
                <w:noProof/>
                <w:webHidden/>
              </w:rPr>
              <w:fldChar w:fldCharType="separate"/>
            </w:r>
            <w:r w:rsidR="0025705F">
              <w:rPr>
                <w:noProof/>
                <w:webHidden/>
              </w:rPr>
              <w:t>14</w:t>
            </w:r>
            <w:r w:rsidR="0025705F">
              <w:rPr>
                <w:noProof/>
                <w:webHidden/>
              </w:rPr>
              <w:fldChar w:fldCharType="end"/>
            </w:r>
          </w:hyperlink>
        </w:p>
        <w:p w14:paraId="31559DC1" w14:textId="5732CCAA" w:rsidR="0025705F" w:rsidRDefault="0018091D">
          <w:pPr>
            <w:pStyle w:val="TOC1"/>
            <w:tabs>
              <w:tab w:val="left" w:pos="880"/>
              <w:tab w:val="right" w:leader="dot" w:pos="8296"/>
            </w:tabs>
            <w:rPr>
              <w:rFonts w:eastAsiaTheme="minorEastAsia"/>
              <w:noProof/>
              <w:lang w:val="en-GB" w:eastAsia="en-GB"/>
            </w:rPr>
          </w:pPr>
          <w:hyperlink w:anchor="_Toc157764388" w:history="1">
            <w:r w:rsidR="0025705F" w:rsidRPr="00403ECD">
              <w:rPr>
                <w:rStyle w:val="Hyperlink"/>
                <w:noProof/>
              </w:rPr>
              <w:t>12.2.</w:t>
            </w:r>
            <w:r w:rsidR="0025705F">
              <w:rPr>
                <w:rFonts w:eastAsiaTheme="minorEastAsia"/>
                <w:noProof/>
                <w:lang w:val="en-GB" w:eastAsia="en-GB"/>
              </w:rPr>
              <w:tab/>
            </w:r>
            <w:r w:rsidR="0025705F" w:rsidRPr="00403ECD">
              <w:rPr>
                <w:rStyle w:val="Hyperlink"/>
                <w:noProof/>
              </w:rPr>
              <w:t>Καθοδηγητική Επιτροπή Ασφάλειας Πληροφοριών</w:t>
            </w:r>
            <w:r w:rsidR="0025705F">
              <w:rPr>
                <w:noProof/>
                <w:webHidden/>
              </w:rPr>
              <w:tab/>
            </w:r>
            <w:r w:rsidR="0025705F">
              <w:rPr>
                <w:noProof/>
                <w:webHidden/>
              </w:rPr>
              <w:fldChar w:fldCharType="begin"/>
            </w:r>
            <w:r w:rsidR="0025705F">
              <w:rPr>
                <w:noProof/>
                <w:webHidden/>
              </w:rPr>
              <w:instrText xml:space="preserve"> PAGEREF _Toc157764388 \h </w:instrText>
            </w:r>
            <w:r w:rsidR="0025705F">
              <w:rPr>
                <w:noProof/>
                <w:webHidden/>
              </w:rPr>
            </w:r>
            <w:r w:rsidR="0025705F">
              <w:rPr>
                <w:noProof/>
                <w:webHidden/>
              </w:rPr>
              <w:fldChar w:fldCharType="separate"/>
            </w:r>
            <w:r w:rsidR="0025705F">
              <w:rPr>
                <w:noProof/>
                <w:webHidden/>
              </w:rPr>
              <w:t>14</w:t>
            </w:r>
            <w:r w:rsidR="0025705F">
              <w:rPr>
                <w:noProof/>
                <w:webHidden/>
              </w:rPr>
              <w:fldChar w:fldCharType="end"/>
            </w:r>
          </w:hyperlink>
        </w:p>
        <w:p w14:paraId="3C91B973" w14:textId="0B1D9D5F" w:rsidR="0025705F" w:rsidRDefault="0018091D">
          <w:pPr>
            <w:pStyle w:val="TOC3"/>
            <w:tabs>
              <w:tab w:val="right" w:leader="dot" w:pos="8296"/>
            </w:tabs>
            <w:rPr>
              <w:rFonts w:eastAsiaTheme="minorEastAsia"/>
              <w:noProof/>
              <w:lang w:val="en-GB" w:eastAsia="en-GB"/>
            </w:rPr>
          </w:pPr>
          <w:hyperlink w:anchor="_Toc157764391" w:history="1">
            <w:r w:rsidR="0025705F" w:rsidRPr="00403ECD">
              <w:rPr>
                <w:rStyle w:val="Hyperlink"/>
                <w:noProof/>
              </w:rPr>
              <w:t>Συχνότητα συσκέψεων / συνεδριάσεων</w:t>
            </w:r>
            <w:r w:rsidR="0025705F">
              <w:rPr>
                <w:noProof/>
                <w:webHidden/>
              </w:rPr>
              <w:tab/>
            </w:r>
            <w:r w:rsidR="0025705F">
              <w:rPr>
                <w:noProof/>
                <w:webHidden/>
              </w:rPr>
              <w:fldChar w:fldCharType="begin"/>
            </w:r>
            <w:r w:rsidR="0025705F">
              <w:rPr>
                <w:noProof/>
                <w:webHidden/>
              </w:rPr>
              <w:instrText xml:space="preserve"> PAGEREF _Toc157764391 \h </w:instrText>
            </w:r>
            <w:r w:rsidR="0025705F">
              <w:rPr>
                <w:noProof/>
                <w:webHidden/>
              </w:rPr>
            </w:r>
            <w:r w:rsidR="0025705F">
              <w:rPr>
                <w:noProof/>
                <w:webHidden/>
              </w:rPr>
              <w:fldChar w:fldCharType="separate"/>
            </w:r>
            <w:r w:rsidR="0025705F">
              <w:rPr>
                <w:noProof/>
                <w:webHidden/>
              </w:rPr>
              <w:t>14</w:t>
            </w:r>
            <w:r w:rsidR="0025705F">
              <w:rPr>
                <w:noProof/>
                <w:webHidden/>
              </w:rPr>
              <w:fldChar w:fldCharType="end"/>
            </w:r>
          </w:hyperlink>
        </w:p>
        <w:p w14:paraId="3D843D6E" w14:textId="384A123C" w:rsidR="0025705F" w:rsidRDefault="0018091D">
          <w:pPr>
            <w:pStyle w:val="TOC3"/>
            <w:tabs>
              <w:tab w:val="right" w:leader="dot" w:pos="8296"/>
            </w:tabs>
            <w:rPr>
              <w:rFonts w:eastAsiaTheme="minorEastAsia"/>
              <w:noProof/>
              <w:lang w:val="en-GB" w:eastAsia="en-GB"/>
            </w:rPr>
          </w:pPr>
          <w:hyperlink w:anchor="_Toc157764392" w:history="1">
            <w:r w:rsidR="0025705F" w:rsidRPr="00403ECD">
              <w:rPr>
                <w:rStyle w:val="Hyperlink"/>
                <w:noProof/>
              </w:rPr>
              <w:t>Μέλη της Καθοδηγητικής Επιτροπής</w:t>
            </w:r>
            <w:r w:rsidR="0025705F">
              <w:rPr>
                <w:noProof/>
                <w:webHidden/>
              </w:rPr>
              <w:tab/>
            </w:r>
            <w:r w:rsidR="0025705F">
              <w:rPr>
                <w:noProof/>
                <w:webHidden/>
              </w:rPr>
              <w:fldChar w:fldCharType="begin"/>
            </w:r>
            <w:r w:rsidR="0025705F">
              <w:rPr>
                <w:noProof/>
                <w:webHidden/>
              </w:rPr>
              <w:instrText xml:space="preserve"> PAGEREF _Toc157764392 \h </w:instrText>
            </w:r>
            <w:r w:rsidR="0025705F">
              <w:rPr>
                <w:noProof/>
                <w:webHidden/>
              </w:rPr>
            </w:r>
            <w:r w:rsidR="0025705F">
              <w:rPr>
                <w:noProof/>
                <w:webHidden/>
              </w:rPr>
              <w:fldChar w:fldCharType="separate"/>
            </w:r>
            <w:r w:rsidR="0025705F">
              <w:rPr>
                <w:noProof/>
                <w:webHidden/>
              </w:rPr>
              <w:t>15</w:t>
            </w:r>
            <w:r w:rsidR="0025705F">
              <w:rPr>
                <w:noProof/>
                <w:webHidden/>
              </w:rPr>
              <w:fldChar w:fldCharType="end"/>
            </w:r>
          </w:hyperlink>
        </w:p>
        <w:p w14:paraId="153577D6" w14:textId="13B0A1C8" w:rsidR="0025705F" w:rsidRDefault="0018091D">
          <w:pPr>
            <w:pStyle w:val="TOC3"/>
            <w:tabs>
              <w:tab w:val="right" w:leader="dot" w:pos="8296"/>
            </w:tabs>
            <w:rPr>
              <w:rFonts w:eastAsiaTheme="minorEastAsia"/>
              <w:noProof/>
              <w:lang w:val="en-GB" w:eastAsia="en-GB"/>
            </w:rPr>
          </w:pPr>
          <w:hyperlink w:anchor="_Toc157764393" w:history="1">
            <w:r w:rsidR="0025705F" w:rsidRPr="00403ECD">
              <w:rPr>
                <w:rStyle w:val="Hyperlink"/>
                <w:noProof/>
              </w:rPr>
              <w:t>Ενημέρωση της Διεύθυνσης</w:t>
            </w:r>
            <w:r w:rsidR="0025705F">
              <w:rPr>
                <w:noProof/>
                <w:webHidden/>
              </w:rPr>
              <w:tab/>
            </w:r>
            <w:r w:rsidR="0025705F">
              <w:rPr>
                <w:noProof/>
                <w:webHidden/>
              </w:rPr>
              <w:fldChar w:fldCharType="begin"/>
            </w:r>
            <w:r w:rsidR="0025705F">
              <w:rPr>
                <w:noProof/>
                <w:webHidden/>
              </w:rPr>
              <w:instrText xml:space="preserve"> PAGEREF _Toc157764393 \h </w:instrText>
            </w:r>
            <w:r w:rsidR="0025705F">
              <w:rPr>
                <w:noProof/>
                <w:webHidden/>
              </w:rPr>
            </w:r>
            <w:r w:rsidR="0025705F">
              <w:rPr>
                <w:noProof/>
                <w:webHidden/>
              </w:rPr>
              <w:fldChar w:fldCharType="separate"/>
            </w:r>
            <w:r w:rsidR="0025705F">
              <w:rPr>
                <w:noProof/>
                <w:webHidden/>
              </w:rPr>
              <w:t>15</w:t>
            </w:r>
            <w:r w:rsidR="0025705F">
              <w:rPr>
                <w:noProof/>
                <w:webHidden/>
              </w:rPr>
              <w:fldChar w:fldCharType="end"/>
            </w:r>
          </w:hyperlink>
        </w:p>
        <w:p w14:paraId="3F42FC2C" w14:textId="2E7CED49" w:rsidR="0025705F" w:rsidRDefault="0018091D">
          <w:pPr>
            <w:pStyle w:val="TOC1"/>
            <w:tabs>
              <w:tab w:val="left" w:pos="880"/>
              <w:tab w:val="right" w:leader="dot" w:pos="8296"/>
            </w:tabs>
            <w:rPr>
              <w:rFonts w:eastAsiaTheme="minorEastAsia"/>
              <w:noProof/>
              <w:lang w:val="en-GB" w:eastAsia="en-GB"/>
            </w:rPr>
          </w:pPr>
          <w:hyperlink w:anchor="_Toc157764401" w:history="1">
            <w:r w:rsidR="0025705F" w:rsidRPr="00403ECD">
              <w:rPr>
                <w:rStyle w:val="Hyperlink"/>
                <w:noProof/>
              </w:rPr>
              <w:t>12.3.</w:t>
            </w:r>
            <w:r w:rsidR="0025705F">
              <w:rPr>
                <w:rFonts w:eastAsiaTheme="minorEastAsia"/>
                <w:noProof/>
                <w:lang w:val="en-GB" w:eastAsia="en-GB"/>
              </w:rPr>
              <w:tab/>
            </w:r>
            <w:r w:rsidR="0025705F" w:rsidRPr="00403ECD">
              <w:rPr>
                <w:rStyle w:val="Hyperlink"/>
                <w:noProof/>
              </w:rPr>
              <w:t>Προϊστάμενος Ασφάλειας Πληροφοριών</w:t>
            </w:r>
            <w:r w:rsidR="0025705F">
              <w:rPr>
                <w:noProof/>
                <w:webHidden/>
              </w:rPr>
              <w:tab/>
            </w:r>
            <w:r w:rsidR="0025705F">
              <w:rPr>
                <w:noProof/>
                <w:webHidden/>
              </w:rPr>
              <w:fldChar w:fldCharType="begin"/>
            </w:r>
            <w:r w:rsidR="0025705F">
              <w:rPr>
                <w:noProof/>
                <w:webHidden/>
              </w:rPr>
              <w:instrText xml:space="preserve"> PAGEREF _Toc157764401 \h </w:instrText>
            </w:r>
            <w:r w:rsidR="0025705F">
              <w:rPr>
                <w:noProof/>
                <w:webHidden/>
              </w:rPr>
            </w:r>
            <w:r w:rsidR="0025705F">
              <w:rPr>
                <w:noProof/>
                <w:webHidden/>
              </w:rPr>
              <w:fldChar w:fldCharType="separate"/>
            </w:r>
            <w:r w:rsidR="0025705F">
              <w:rPr>
                <w:noProof/>
                <w:webHidden/>
              </w:rPr>
              <w:t>16</w:t>
            </w:r>
            <w:r w:rsidR="0025705F">
              <w:rPr>
                <w:noProof/>
                <w:webHidden/>
              </w:rPr>
              <w:fldChar w:fldCharType="end"/>
            </w:r>
          </w:hyperlink>
        </w:p>
        <w:p w14:paraId="07D0FD01" w14:textId="56CF0CBB" w:rsidR="0025705F" w:rsidRDefault="0018091D">
          <w:pPr>
            <w:pStyle w:val="TOC1"/>
            <w:tabs>
              <w:tab w:val="left" w:pos="880"/>
              <w:tab w:val="right" w:leader="dot" w:pos="8296"/>
            </w:tabs>
            <w:rPr>
              <w:rFonts w:eastAsiaTheme="minorEastAsia"/>
              <w:noProof/>
              <w:lang w:val="en-GB" w:eastAsia="en-GB"/>
            </w:rPr>
          </w:pPr>
          <w:hyperlink w:anchor="_Toc157764402" w:history="1">
            <w:r w:rsidR="0025705F" w:rsidRPr="00403ECD">
              <w:rPr>
                <w:rStyle w:val="Hyperlink"/>
                <w:noProof/>
              </w:rPr>
              <w:t>12.4.</w:t>
            </w:r>
            <w:r w:rsidR="0025705F">
              <w:rPr>
                <w:rFonts w:eastAsiaTheme="minorEastAsia"/>
                <w:noProof/>
                <w:lang w:val="en-GB" w:eastAsia="en-GB"/>
              </w:rPr>
              <w:tab/>
            </w:r>
            <w:r w:rsidR="0025705F" w:rsidRPr="00403ECD">
              <w:rPr>
                <w:rStyle w:val="Hyperlink"/>
                <w:noProof/>
              </w:rPr>
              <w:t>Λειτουργός Ασφάλειας Πληροφοριών</w:t>
            </w:r>
            <w:r w:rsidR="0025705F">
              <w:rPr>
                <w:noProof/>
                <w:webHidden/>
              </w:rPr>
              <w:tab/>
            </w:r>
            <w:r w:rsidR="0025705F">
              <w:rPr>
                <w:noProof/>
                <w:webHidden/>
              </w:rPr>
              <w:fldChar w:fldCharType="begin"/>
            </w:r>
            <w:r w:rsidR="0025705F">
              <w:rPr>
                <w:noProof/>
                <w:webHidden/>
              </w:rPr>
              <w:instrText xml:space="preserve"> PAGEREF _Toc157764402 \h </w:instrText>
            </w:r>
            <w:r w:rsidR="0025705F">
              <w:rPr>
                <w:noProof/>
                <w:webHidden/>
              </w:rPr>
            </w:r>
            <w:r w:rsidR="0025705F">
              <w:rPr>
                <w:noProof/>
                <w:webHidden/>
              </w:rPr>
              <w:fldChar w:fldCharType="separate"/>
            </w:r>
            <w:r w:rsidR="0025705F">
              <w:rPr>
                <w:noProof/>
                <w:webHidden/>
              </w:rPr>
              <w:t>17</w:t>
            </w:r>
            <w:r w:rsidR="0025705F">
              <w:rPr>
                <w:noProof/>
                <w:webHidden/>
              </w:rPr>
              <w:fldChar w:fldCharType="end"/>
            </w:r>
          </w:hyperlink>
        </w:p>
        <w:p w14:paraId="7786BABE" w14:textId="73F108C2" w:rsidR="0025705F" w:rsidRDefault="0018091D">
          <w:pPr>
            <w:pStyle w:val="TOC1"/>
            <w:tabs>
              <w:tab w:val="left" w:pos="880"/>
              <w:tab w:val="right" w:leader="dot" w:pos="8296"/>
            </w:tabs>
            <w:rPr>
              <w:rFonts w:eastAsiaTheme="minorEastAsia"/>
              <w:noProof/>
              <w:lang w:val="en-GB" w:eastAsia="en-GB"/>
            </w:rPr>
          </w:pPr>
          <w:hyperlink w:anchor="_Toc157764403" w:history="1">
            <w:r w:rsidR="0025705F" w:rsidRPr="00403ECD">
              <w:rPr>
                <w:rStyle w:val="Hyperlink"/>
                <w:noProof/>
              </w:rPr>
              <w:t>12.5.</w:t>
            </w:r>
            <w:r w:rsidR="0025705F">
              <w:rPr>
                <w:rFonts w:eastAsiaTheme="minorEastAsia"/>
                <w:noProof/>
                <w:lang w:val="en-GB" w:eastAsia="en-GB"/>
              </w:rPr>
              <w:tab/>
            </w:r>
            <w:r w:rsidR="0025705F" w:rsidRPr="00403ECD">
              <w:rPr>
                <w:rStyle w:val="Hyperlink"/>
                <w:noProof/>
              </w:rPr>
              <w:t>Άλλοι υπάλληλοι του Οργανισμού</w:t>
            </w:r>
            <w:r w:rsidR="0025705F">
              <w:rPr>
                <w:noProof/>
                <w:webHidden/>
              </w:rPr>
              <w:tab/>
            </w:r>
            <w:r w:rsidR="0025705F">
              <w:rPr>
                <w:noProof/>
                <w:webHidden/>
              </w:rPr>
              <w:fldChar w:fldCharType="begin"/>
            </w:r>
            <w:r w:rsidR="0025705F">
              <w:rPr>
                <w:noProof/>
                <w:webHidden/>
              </w:rPr>
              <w:instrText xml:space="preserve"> PAGEREF _Toc157764403 \h </w:instrText>
            </w:r>
            <w:r w:rsidR="0025705F">
              <w:rPr>
                <w:noProof/>
                <w:webHidden/>
              </w:rPr>
            </w:r>
            <w:r w:rsidR="0025705F">
              <w:rPr>
                <w:noProof/>
                <w:webHidden/>
              </w:rPr>
              <w:fldChar w:fldCharType="separate"/>
            </w:r>
            <w:r w:rsidR="0025705F">
              <w:rPr>
                <w:noProof/>
                <w:webHidden/>
              </w:rPr>
              <w:t>18</w:t>
            </w:r>
            <w:r w:rsidR="0025705F">
              <w:rPr>
                <w:noProof/>
                <w:webHidden/>
              </w:rPr>
              <w:fldChar w:fldCharType="end"/>
            </w:r>
          </w:hyperlink>
        </w:p>
        <w:p w14:paraId="06B711C0" w14:textId="397B5EC7" w:rsidR="0025705F" w:rsidRDefault="0018091D">
          <w:pPr>
            <w:pStyle w:val="TOC3"/>
            <w:tabs>
              <w:tab w:val="right" w:leader="dot" w:pos="8296"/>
            </w:tabs>
            <w:rPr>
              <w:rFonts w:eastAsiaTheme="minorEastAsia"/>
              <w:noProof/>
              <w:lang w:val="en-GB" w:eastAsia="en-GB"/>
            </w:rPr>
          </w:pPr>
          <w:hyperlink w:anchor="_Toc157764404" w:history="1">
            <w:r w:rsidR="0025705F" w:rsidRPr="00403ECD">
              <w:rPr>
                <w:rStyle w:val="Hyperlink"/>
                <w:noProof/>
                <w:lang w:val="en-US"/>
              </w:rPr>
              <w:t xml:space="preserve">12.5.1 </w:t>
            </w:r>
            <w:r w:rsidR="0025705F" w:rsidRPr="00403ECD">
              <w:rPr>
                <w:rStyle w:val="Hyperlink"/>
                <w:noProof/>
              </w:rPr>
              <w:t>Προϊστάμενοι Τμημάτων</w:t>
            </w:r>
            <w:r w:rsidR="0025705F">
              <w:rPr>
                <w:noProof/>
                <w:webHidden/>
              </w:rPr>
              <w:tab/>
            </w:r>
            <w:r w:rsidR="0025705F">
              <w:rPr>
                <w:noProof/>
                <w:webHidden/>
              </w:rPr>
              <w:fldChar w:fldCharType="begin"/>
            </w:r>
            <w:r w:rsidR="0025705F">
              <w:rPr>
                <w:noProof/>
                <w:webHidden/>
              </w:rPr>
              <w:instrText xml:space="preserve"> PAGEREF _Toc157764404 \h </w:instrText>
            </w:r>
            <w:r w:rsidR="0025705F">
              <w:rPr>
                <w:noProof/>
                <w:webHidden/>
              </w:rPr>
            </w:r>
            <w:r w:rsidR="0025705F">
              <w:rPr>
                <w:noProof/>
                <w:webHidden/>
              </w:rPr>
              <w:fldChar w:fldCharType="separate"/>
            </w:r>
            <w:r w:rsidR="0025705F">
              <w:rPr>
                <w:noProof/>
                <w:webHidden/>
              </w:rPr>
              <w:t>18</w:t>
            </w:r>
            <w:r w:rsidR="0025705F">
              <w:rPr>
                <w:noProof/>
                <w:webHidden/>
              </w:rPr>
              <w:fldChar w:fldCharType="end"/>
            </w:r>
          </w:hyperlink>
        </w:p>
        <w:p w14:paraId="383096A4" w14:textId="4670B5EB" w:rsidR="0025705F" w:rsidRDefault="0018091D">
          <w:pPr>
            <w:pStyle w:val="TOC3"/>
            <w:tabs>
              <w:tab w:val="right" w:leader="dot" w:pos="8296"/>
            </w:tabs>
            <w:rPr>
              <w:rFonts w:eastAsiaTheme="minorEastAsia"/>
              <w:noProof/>
              <w:lang w:val="en-GB" w:eastAsia="en-GB"/>
            </w:rPr>
          </w:pPr>
          <w:hyperlink w:anchor="_Toc157764405" w:history="1">
            <w:r w:rsidR="0025705F" w:rsidRPr="00403ECD">
              <w:rPr>
                <w:rStyle w:val="Hyperlink"/>
                <w:noProof/>
              </w:rPr>
              <w:t>12.5.2 Όλο το Προσωπικό</w:t>
            </w:r>
            <w:r w:rsidR="0025705F">
              <w:rPr>
                <w:noProof/>
                <w:webHidden/>
              </w:rPr>
              <w:tab/>
            </w:r>
            <w:r w:rsidR="0025705F">
              <w:rPr>
                <w:noProof/>
                <w:webHidden/>
              </w:rPr>
              <w:fldChar w:fldCharType="begin"/>
            </w:r>
            <w:r w:rsidR="0025705F">
              <w:rPr>
                <w:noProof/>
                <w:webHidden/>
              </w:rPr>
              <w:instrText xml:space="preserve"> PAGEREF _Toc157764405 \h </w:instrText>
            </w:r>
            <w:r w:rsidR="0025705F">
              <w:rPr>
                <w:noProof/>
                <w:webHidden/>
              </w:rPr>
            </w:r>
            <w:r w:rsidR="0025705F">
              <w:rPr>
                <w:noProof/>
                <w:webHidden/>
              </w:rPr>
              <w:fldChar w:fldCharType="separate"/>
            </w:r>
            <w:r w:rsidR="0025705F">
              <w:rPr>
                <w:noProof/>
                <w:webHidden/>
              </w:rPr>
              <w:t>18</w:t>
            </w:r>
            <w:r w:rsidR="0025705F">
              <w:rPr>
                <w:noProof/>
                <w:webHidden/>
              </w:rPr>
              <w:fldChar w:fldCharType="end"/>
            </w:r>
          </w:hyperlink>
        </w:p>
        <w:p w14:paraId="3B0FEBA4" w14:textId="20FE38F7" w:rsidR="0025705F" w:rsidRDefault="0018091D">
          <w:pPr>
            <w:pStyle w:val="TOC3"/>
            <w:tabs>
              <w:tab w:val="right" w:leader="dot" w:pos="8296"/>
            </w:tabs>
            <w:rPr>
              <w:rFonts w:eastAsiaTheme="minorEastAsia"/>
              <w:noProof/>
              <w:lang w:val="en-GB" w:eastAsia="en-GB"/>
            </w:rPr>
          </w:pPr>
          <w:hyperlink w:anchor="_Toc157764406" w:history="1">
            <w:r w:rsidR="0025705F" w:rsidRPr="00403ECD">
              <w:rPr>
                <w:rStyle w:val="Hyperlink"/>
                <w:noProof/>
              </w:rPr>
              <w:t>12.5.3 Ιδιοκτήτες Πληροφοριών</w:t>
            </w:r>
            <w:r w:rsidR="0025705F">
              <w:rPr>
                <w:noProof/>
                <w:webHidden/>
              </w:rPr>
              <w:tab/>
            </w:r>
            <w:r w:rsidR="0025705F">
              <w:rPr>
                <w:noProof/>
                <w:webHidden/>
              </w:rPr>
              <w:fldChar w:fldCharType="begin"/>
            </w:r>
            <w:r w:rsidR="0025705F">
              <w:rPr>
                <w:noProof/>
                <w:webHidden/>
              </w:rPr>
              <w:instrText xml:space="preserve"> PAGEREF _Toc157764406 \h </w:instrText>
            </w:r>
            <w:r w:rsidR="0025705F">
              <w:rPr>
                <w:noProof/>
                <w:webHidden/>
              </w:rPr>
            </w:r>
            <w:r w:rsidR="0025705F">
              <w:rPr>
                <w:noProof/>
                <w:webHidden/>
              </w:rPr>
              <w:fldChar w:fldCharType="separate"/>
            </w:r>
            <w:r w:rsidR="0025705F">
              <w:rPr>
                <w:noProof/>
                <w:webHidden/>
              </w:rPr>
              <w:t>18</w:t>
            </w:r>
            <w:r w:rsidR="0025705F">
              <w:rPr>
                <w:noProof/>
                <w:webHidden/>
              </w:rPr>
              <w:fldChar w:fldCharType="end"/>
            </w:r>
          </w:hyperlink>
        </w:p>
        <w:p w14:paraId="6CCFD927" w14:textId="1B1CA2C6" w:rsidR="0025705F" w:rsidRDefault="0018091D">
          <w:pPr>
            <w:pStyle w:val="TOC1"/>
            <w:tabs>
              <w:tab w:val="left" w:pos="660"/>
              <w:tab w:val="right" w:leader="dot" w:pos="8296"/>
            </w:tabs>
            <w:rPr>
              <w:rFonts w:eastAsiaTheme="minorEastAsia"/>
              <w:noProof/>
              <w:lang w:val="en-GB" w:eastAsia="en-GB"/>
            </w:rPr>
          </w:pPr>
          <w:hyperlink w:anchor="_Toc157764407" w:history="1">
            <w:r w:rsidR="0025705F" w:rsidRPr="00403ECD">
              <w:rPr>
                <w:rStyle w:val="Hyperlink"/>
                <w:noProof/>
              </w:rPr>
              <w:t>13.</w:t>
            </w:r>
            <w:r w:rsidR="0025705F">
              <w:rPr>
                <w:rFonts w:eastAsiaTheme="minorEastAsia"/>
                <w:noProof/>
                <w:lang w:val="en-GB" w:eastAsia="en-GB"/>
              </w:rPr>
              <w:tab/>
            </w:r>
            <w:r w:rsidR="0025705F" w:rsidRPr="00403ECD">
              <w:rPr>
                <w:rStyle w:val="Hyperlink"/>
                <w:noProof/>
              </w:rPr>
              <w:t>Μηχανισμός Υποβολής Εκθέσεων προς την Ανώτατη Διοίκηση (</w:t>
            </w:r>
            <w:r w:rsidR="0025705F" w:rsidRPr="00403ECD">
              <w:rPr>
                <w:rStyle w:val="Hyperlink"/>
                <w:noProof/>
                <w:lang w:val="en-US"/>
              </w:rPr>
              <w:t>Top</w:t>
            </w:r>
            <w:r w:rsidR="0025705F" w:rsidRPr="00403ECD">
              <w:rPr>
                <w:rStyle w:val="Hyperlink"/>
                <w:noProof/>
              </w:rPr>
              <w:t xml:space="preserve"> </w:t>
            </w:r>
            <w:r w:rsidR="0025705F" w:rsidRPr="00403ECD">
              <w:rPr>
                <w:rStyle w:val="Hyperlink"/>
                <w:noProof/>
                <w:lang w:val="en-US"/>
              </w:rPr>
              <w:t>Management</w:t>
            </w:r>
            <w:r w:rsidR="0025705F" w:rsidRPr="00403ECD">
              <w:rPr>
                <w:rStyle w:val="Hyperlink"/>
                <w:noProof/>
              </w:rPr>
              <w:t>)</w:t>
            </w:r>
            <w:r w:rsidR="0025705F">
              <w:rPr>
                <w:noProof/>
                <w:webHidden/>
              </w:rPr>
              <w:tab/>
            </w:r>
            <w:r w:rsidR="0025705F">
              <w:rPr>
                <w:noProof/>
                <w:webHidden/>
              </w:rPr>
              <w:fldChar w:fldCharType="begin"/>
            </w:r>
            <w:r w:rsidR="0025705F">
              <w:rPr>
                <w:noProof/>
                <w:webHidden/>
              </w:rPr>
              <w:instrText xml:space="preserve"> PAGEREF _Toc157764407 \h </w:instrText>
            </w:r>
            <w:r w:rsidR="0025705F">
              <w:rPr>
                <w:noProof/>
                <w:webHidden/>
              </w:rPr>
            </w:r>
            <w:r w:rsidR="0025705F">
              <w:rPr>
                <w:noProof/>
                <w:webHidden/>
              </w:rPr>
              <w:fldChar w:fldCharType="separate"/>
            </w:r>
            <w:r w:rsidR="0025705F">
              <w:rPr>
                <w:noProof/>
                <w:webHidden/>
              </w:rPr>
              <w:t>19</w:t>
            </w:r>
            <w:r w:rsidR="0025705F">
              <w:rPr>
                <w:noProof/>
                <w:webHidden/>
              </w:rPr>
              <w:fldChar w:fldCharType="end"/>
            </w:r>
          </w:hyperlink>
        </w:p>
        <w:p w14:paraId="7CCAA08E" w14:textId="6538E0B3" w:rsidR="0025705F" w:rsidRDefault="0018091D">
          <w:pPr>
            <w:pStyle w:val="TOC1"/>
            <w:tabs>
              <w:tab w:val="left" w:pos="660"/>
              <w:tab w:val="right" w:leader="dot" w:pos="8296"/>
            </w:tabs>
            <w:rPr>
              <w:rFonts w:eastAsiaTheme="minorEastAsia"/>
              <w:noProof/>
              <w:lang w:val="en-GB" w:eastAsia="en-GB"/>
            </w:rPr>
          </w:pPr>
          <w:hyperlink w:anchor="_Toc157764408" w:history="1">
            <w:r w:rsidR="0025705F" w:rsidRPr="00403ECD">
              <w:rPr>
                <w:rStyle w:val="Hyperlink"/>
                <w:noProof/>
              </w:rPr>
              <w:t>14.</w:t>
            </w:r>
            <w:r w:rsidR="0025705F">
              <w:rPr>
                <w:rFonts w:eastAsiaTheme="minorEastAsia"/>
                <w:noProof/>
                <w:lang w:val="en-GB" w:eastAsia="en-GB"/>
              </w:rPr>
              <w:tab/>
            </w:r>
            <w:r w:rsidR="0025705F" w:rsidRPr="00403ECD">
              <w:rPr>
                <w:rStyle w:val="Hyperlink"/>
                <w:noProof/>
              </w:rPr>
              <w:t>Εκθέσεις Ασφάλειας Πληροφοριών / Μετρήσεις Απόδοσης</w:t>
            </w:r>
            <w:r w:rsidR="0025705F">
              <w:rPr>
                <w:noProof/>
                <w:webHidden/>
              </w:rPr>
              <w:tab/>
            </w:r>
            <w:r w:rsidR="0025705F">
              <w:rPr>
                <w:noProof/>
                <w:webHidden/>
              </w:rPr>
              <w:fldChar w:fldCharType="begin"/>
            </w:r>
            <w:r w:rsidR="0025705F">
              <w:rPr>
                <w:noProof/>
                <w:webHidden/>
              </w:rPr>
              <w:instrText xml:space="preserve"> PAGEREF _Toc157764408 \h </w:instrText>
            </w:r>
            <w:r w:rsidR="0025705F">
              <w:rPr>
                <w:noProof/>
                <w:webHidden/>
              </w:rPr>
            </w:r>
            <w:r w:rsidR="0025705F">
              <w:rPr>
                <w:noProof/>
                <w:webHidden/>
              </w:rPr>
              <w:fldChar w:fldCharType="separate"/>
            </w:r>
            <w:r w:rsidR="0025705F">
              <w:rPr>
                <w:noProof/>
                <w:webHidden/>
              </w:rPr>
              <w:t>19</w:t>
            </w:r>
            <w:r w:rsidR="0025705F">
              <w:rPr>
                <w:noProof/>
                <w:webHidden/>
              </w:rPr>
              <w:fldChar w:fldCharType="end"/>
            </w:r>
          </w:hyperlink>
        </w:p>
        <w:p w14:paraId="047E5D4D" w14:textId="5A45919F" w:rsidR="0025705F" w:rsidRDefault="0018091D">
          <w:pPr>
            <w:pStyle w:val="TOC1"/>
            <w:tabs>
              <w:tab w:val="left" w:pos="660"/>
              <w:tab w:val="right" w:leader="dot" w:pos="8296"/>
            </w:tabs>
            <w:rPr>
              <w:rFonts w:eastAsiaTheme="minorEastAsia"/>
              <w:noProof/>
              <w:lang w:val="en-GB" w:eastAsia="en-GB"/>
            </w:rPr>
          </w:pPr>
          <w:hyperlink w:anchor="_Toc157764409" w:history="1">
            <w:r w:rsidR="0025705F" w:rsidRPr="00403ECD">
              <w:rPr>
                <w:rStyle w:val="Hyperlink"/>
                <w:noProof/>
              </w:rPr>
              <w:t>15.</w:t>
            </w:r>
            <w:r w:rsidR="0025705F">
              <w:rPr>
                <w:rFonts w:eastAsiaTheme="minorEastAsia"/>
                <w:noProof/>
                <w:lang w:val="en-GB" w:eastAsia="en-GB"/>
              </w:rPr>
              <w:tab/>
            </w:r>
            <w:r w:rsidR="0025705F" w:rsidRPr="00403ECD">
              <w:rPr>
                <w:rStyle w:val="Hyperlink"/>
                <w:noProof/>
              </w:rPr>
              <w:t>Προσέγγιση Διαχείρισης Κινδύνου</w:t>
            </w:r>
            <w:r w:rsidR="0025705F">
              <w:rPr>
                <w:noProof/>
                <w:webHidden/>
              </w:rPr>
              <w:tab/>
            </w:r>
            <w:r w:rsidR="0025705F">
              <w:rPr>
                <w:noProof/>
                <w:webHidden/>
              </w:rPr>
              <w:fldChar w:fldCharType="begin"/>
            </w:r>
            <w:r w:rsidR="0025705F">
              <w:rPr>
                <w:noProof/>
                <w:webHidden/>
              </w:rPr>
              <w:instrText xml:space="preserve"> PAGEREF _Toc157764409 \h </w:instrText>
            </w:r>
            <w:r w:rsidR="0025705F">
              <w:rPr>
                <w:noProof/>
                <w:webHidden/>
              </w:rPr>
            </w:r>
            <w:r w:rsidR="0025705F">
              <w:rPr>
                <w:noProof/>
                <w:webHidden/>
              </w:rPr>
              <w:fldChar w:fldCharType="separate"/>
            </w:r>
            <w:r w:rsidR="0025705F">
              <w:rPr>
                <w:noProof/>
                <w:webHidden/>
              </w:rPr>
              <w:t>19</w:t>
            </w:r>
            <w:r w:rsidR="0025705F">
              <w:rPr>
                <w:noProof/>
                <w:webHidden/>
              </w:rPr>
              <w:fldChar w:fldCharType="end"/>
            </w:r>
          </w:hyperlink>
        </w:p>
        <w:p w14:paraId="7ECE143B" w14:textId="54666545" w:rsidR="0025705F" w:rsidRDefault="0018091D">
          <w:pPr>
            <w:pStyle w:val="TOC1"/>
            <w:tabs>
              <w:tab w:val="left" w:pos="660"/>
              <w:tab w:val="right" w:leader="dot" w:pos="8296"/>
            </w:tabs>
            <w:rPr>
              <w:rFonts w:eastAsiaTheme="minorEastAsia"/>
              <w:noProof/>
              <w:lang w:val="en-GB" w:eastAsia="en-GB"/>
            </w:rPr>
          </w:pPr>
          <w:hyperlink w:anchor="_Toc157764410" w:history="1">
            <w:r w:rsidR="0025705F" w:rsidRPr="00403ECD">
              <w:rPr>
                <w:rStyle w:val="Hyperlink"/>
                <w:noProof/>
              </w:rPr>
              <w:t>16.</w:t>
            </w:r>
            <w:r w:rsidR="0025705F">
              <w:rPr>
                <w:rFonts w:eastAsiaTheme="minorEastAsia"/>
                <w:noProof/>
                <w:lang w:val="en-GB" w:eastAsia="en-GB"/>
              </w:rPr>
              <w:tab/>
            </w:r>
            <w:r w:rsidR="0025705F" w:rsidRPr="00403ECD">
              <w:rPr>
                <w:rStyle w:val="Hyperlink"/>
                <w:noProof/>
              </w:rPr>
              <w:t>Εκπαίδευση και Ενημέρωση</w:t>
            </w:r>
            <w:r w:rsidR="0025705F">
              <w:rPr>
                <w:noProof/>
                <w:webHidden/>
              </w:rPr>
              <w:tab/>
            </w:r>
            <w:r w:rsidR="0025705F">
              <w:rPr>
                <w:noProof/>
                <w:webHidden/>
              </w:rPr>
              <w:fldChar w:fldCharType="begin"/>
            </w:r>
            <w:r w:rsidR="0025705F">
              <w:rPr>
                <w:noProof/>
                <w:webHidden/>
              </w:rPr>
              <w:instrText xml:space="preserve"> PAGEREF _Toc157764410 \h </w:instrText>
            </w:r>
            <w:r w:rsidR="0025705F">
              <w:rPr>
                <w:noProof/>
                <w:webHidden/>
              </w:rPr>
            </w:r>
            <w:r w:rsidR="0025705F">
              <w:rPr>
                <w:noProof/>
                <w:webHidden/>
              </w:rPr>
              <w:fldChar w:fldCharType="separate"/>
            </w:r>
            <w:r w:rsidR="0025705F">
              <w:rPr>
                <w:noProof/>
                <w:webHidden/>
              </w:rPr>
              <w:t>20</w:t>
            </w:r>
            <w:r w:rsidR="0025705F">
              <w:rPr>
                <w:noProof/>
                <w:webHidden/>
              </w:rPr>
              <w:fldChar w:fldCharType="end"/>
            </w:r>
          </w:hyperlink>
        </w:p>
        <w:p w14:paraId="42EB23A7" w14:textId="36417216" w:rsidR="0025705F" w:rsidRDefault="0018091D">
          <w:pPr>
            <w:pStyle w:val="TOC1"/>
            <w:tabs>
              <w:tab w:val="left" w:pos="660"/>
              <w:tab w:val="right" w:leader="dot" w:pos="8296"/>
            </w:tabs>
            <w:rPr>
              <w:rFonts w:eastAsiaTheme="minorEastAsia"/>
              <w:noProof/>
              <w:lang w:val="en-GB" w:eastAsia="en-GB"/>
            </w:rPr>
          </w:pPr>
          <w:hyperlink w:anchor="_Toc157764411" w:history="1">
            <w:r w:rsidR="0025705F" w:rsidRPr="00403ECD">
              <w:rPr>
                <w:rStyle w:val="Hyperlink"/>
                <w:noProof/>
              </w:rPr>
              <w:t>17.</w:t>
            </w:r>
            <w:r w:rsidR="0025705F">
              <w:rPr>
                <w:rFonts w:eastAsiaTheme="minorEastAsia"/>
                <w:noProof/>
                <w:lang w:val="en-GB" w:eastAsia="en-GB"/>
              </w:rPr>
              <w:tab/>
            </w:r>
            <w:r w:rsidR="0025705F" w:rsidRPr="00403ECD">
              <w:rPr>
                <w:rStyle w:val="Hyperlink"/>
                <w:noProof/>
              </w:rPr>
              <w:t>Πόροι</w:t>
            </w:r>
            <w:r w:rsidR="0025705F">
              <w:rPr>
                <w:noProof/>
                <w:webHidden/>
              </w:rPr>
              <w:tab/>
            </w:r>
            <w:r w:rsidR="0025705F">
              <w:rPr>
                <w:noProof/>
                <w:webHidden/>
              </w:rPr>
              <w:fldChar w:fldCharType="begin"/>
            </w:r>
            <w:r w:rsidR="0025705F">
              <w:rPr>
                <w:noProof/>
                <w:webHidden/>
              </w:rPr>
              <w:instrText xml:space="preserve"> PAGEREF _Toc157764411 \h </w:instrText>
            </w:r>
            <w:r w:rsidR="0025705F">
              <w:rPr>
                <w:noProof/>
                <w:webHidden/>
              </w:rPr>
            </w:r>
            <w:r w:rsidR="0025705F">
              <w:rPr>
                <w:noProof/>
                <w:webHidden/>
              </w:rPr>
              <w:fldChar w:fldCharType="separate"/>
            </w:r>
            <w:r w:rsidR="0025705F">
              <w:rPr>
                <w:noProof/>
                <w:webHidden/>
              </w:rPr>
              <w:t>21</w:t>
            </w:r>
            <w:r w:rsidR="0025705F">
              <w:rPr>
                <w:noProof/>
                <w:webHidden/>
              </w:rPr>
              <w:fldChar w:fldCharType="end"/>
            </w:r>
          </w:hyperlink>
        </w:p>
        <w:p w14:paraId="51C3A033" w14:textId="4E91F0F5" w:rsidR="0025705F" w:rsidRDefault="0018091D">
          <w:pPr>
            <w:pStyle w:val="TOC1"/>
            <w:tabs>
              <w:tab w:val="left" w:pos="660"/>
              <w:tab w:val="right" w:leader="dot" w:pos="8296"/>
            </w:tabs>
            <w:rPr>
              <w:rFonts w:eastAsiaTheme="minorEastAsia"/>
              <w:noProof/>
              <w:lang w:val="en-GB" w:eastAsia="en-GB"/>
            </w:rPr>
          </w:pPr>
          <w:hyperlink w:anchor="_Toc157764412" w:history="1">
            <w:r w:rsidR="0025705F" w:rsidRPr="00403ECD">
              <w:rPr>
                <w:rStyle w:val="Hyperlink"/>
                <w:noProof/>
              </w:rPr>
              <w:t>18.</w:t>
            </w:r>
            <w:r w:rsidR="0025705F">
              <w:rPr>
                <w:rFonts w:eastAsiaTheme="minorEastAsia"/>
                <w:noProof/>
                <w:lang w:val="en-GB" w:eastAsia="en-GB"/>
              </w:rPr>
              <w:tab/>
            </w:r>
            <w:r w:rsidR="0025705F" w:rsidRPr="00403ECD">
              <w:rPr>
                <w:rStyle w:val="Hyperlink"/>
                <w:noProof/>
              </w:rPr>
              <w:t>Δέσμευση Διοίκησης</w:t>
            </w:r>
            <w:r w:rsidR="0025705F">
              <w:rPr>
                <w:noProof/>
                <w:webHidden/>
              </w:rPr>
              <w:tab/>
            </w:r>
            <w:r w:rsidR="0025705F">
              <w:rPr>
                <w:noProof/>
                <w:webHidden/>
              </w:rPr>
              <w:fldChar w:fldCharType="begin"/>
            </w:r>
            <w:r w:rsidR="0025705F">
              <w:rPr>
                <w:noProof/>
                <w:webHidden/>
              </w:rPr>
              <w:instrText xml:space="preserve"> PAGEREF _Toc157764412 \h </w:instrText>
            </w:r>
            <w:r w:rsidR="0025705F">
              <w:rPr>
                <w:noProof/>
                <w:webHidden/>
              </w:rPr>
            </w:r>
            <w:r w:rsidR="0025705F">
              <w:rPr>
                <w:noProof/>
                <w:webHidden/>
              </w:rPr>
              <w:fldChar w:fldCharType="separate"/>
            </w:r>
            <w:r w:rsidR="0025705F">
              <w:rPr>
                <w:noProof/>
                <w:webHidden/>
              </w:rPr>
              <w:t>21</w:t>
            </w:r>
            <w:r w:rsidR="0025705F">
              <w:rPr>
                <w:noProof/>
                <w:webHidden/>
              </w:rPr>
              <w:fldChar w:fldCharType="end"/>
            </w:r>
          </w:hyperlink>
        </w:p>
        <w:p w14:paraId="58E598E5" w14:textId="6066EC17" w:rsidR="0025705F" w:rsidRDefault="0018091D">
          <w:pPr>
            <w:pStyle w:val="TOC1"/>
            <w:tabs>
              <w:tab w:val="left" w:pos="660"/>
              <w:tab w:val="right" w:leader="dot" w:pos="8296"/>
            </w:tabs>
            <w:rPr>
              <w:rFonts w:eastAsiaTheme="minorEastAsia"/>
              <w:noProof/>
              <w:lang w:val="en-GB" w:eastAsia="en-GB"/>
            </w:rPr>
          </w:pPr>
          <w:hyperlink w:anchor="_Toc157764413" w:history="1">
            <w:r w:rsidR="0025705F" w:rsidRPr="00403ECD">
              <w:rPr>
                <w:rStyle w:val="Hyperlink"/>
                <w:noProof/>
              </w:rPr>
              <w:t>19.</w:t>
            </w:r>
            <w:r w:rsidR="0025705F">
              <w:rPr>
                <w:rFonts w:eastAsiaTheme="minorEastAsia"/>
                <w:noProof/>
                <w:lang w:val="en-GB" w:eastAsia="en-GB"/>
              </w:rPr>
              <w:tab/>
            </w:r>
            <w:r w:rsidR="0025705F" w:rsidRPr="00403ECD">
              <w:rPr>
                <w:rStyle w:val="Hyperlink"/>
                <w:noProof/>
              </w:rPr>
              <w:t>Διαχείριση Συμβάντων Ασφαλείας Πληροφοριών</w:t>
            </w:r>
            <w:r w:rsidR="0025705F">
              <w:rPr>
                <w:noProof/>
                <w:webHidden/>
              </w:rPr>
              <w:tab/>
            </w:r>
            <w:r w:rsidR="0025705F">
              <w:rPr>
                <w:noProof/>
                <w:webHidden/>
              </w:rPr>
              <w:fldChar w:fldCharType="begin"/>
            </w:r>
            <w:r w:rsidR="0025705F">
              <w:rPr>
                <w:noProof/>
                <w:webHidden/>
              </w:rPr>
              <w:instrText xml:space="preserve"> PAGEREF _Toc157764413 \h </w:instrText>
            </w:r>
            <w:r w:rsidR="0025705F">
              <w:rPr>
                <w:noProof/>
                <w:webHidden/>
              </w:rPr>
            </w:r>
            <w:r w:rsidR="0025705F">
              <w:rPr>
                <w:noProof/>
                <w:webHidden/>
              </w:rPr>
              <w:fldChar w:fldCharType="separate"/>
            </w:r>
            <w:r w:rsidR="0025705F">
              <w:rPr>
                <w:noProof/>
                <w:webHidden/>
              </w:rPr>
              <w:t>22</w:t>
            </w:r>
            <w:r w:rsidR="0025705F">
              <w:rPr>
                <w:noProof/>
                <w:webHidden/>
              </w:rPr>
              <w:fldChar w:fldCharType="end"/>
            </w:r>
          </w:hyperlink>
        </w:p>
        <w:p w14:paraId="7B277742" w14:textId="78675A57" w:rsidR="0025705F" w:rsidRDefault="0018091D">
          <w:pPr>
            <w:pStyle w:val="TOC1"/>
            <w:tabs>
              <w:tab w:val="left" w:pos="660"/>
              <w:tab w:val="right" w:leader="dot" w:pos="8296"/>
            </w:tabs>
            <w:rPr>
              <w:rFonts w:eastAsiaTheme="minorEastAsia"/>
              <w:noProof/>
              <w:lang w:val="en-GB" w:eastAsia="en-GB"/>
            </w:rPr>
          </w:pPr>
          <w:hyperlink w:anchor="_Toc157764414" w:history="1">
            <w:r w:rsidR="0025705F" w:rsidRPr="00403ECD">
              <w:rPr>
                <w:rStyle w:val="Hyperlink"/>
                <w:noProof/>
              </w:rPr>
              <w:t>20.</w:t>
            </w:r>
            <w:r w:rsidR="0025705F">
              <w:rPr>
                <w:rFonts w:eastAsiaTheme="minorEastAsia"/>
                <w:noProof/>
                <w:lang w:val="en-GB" w:eastAsia="en-GB"/>
              </w:rPr>
              <w:tab/>
            </w:r>
            <w:r w:rsidR="0025705F" w:rsidRPr="00403ECD">
              <w:rPr>
                <w:rStyle w:val="Hyperlink"/>
                <w:noProof/>
              </w:rPr>
              <w:t>Εποπτεία και Αναθεώρηση του Συστήματος</w:t>
            </w:r>
            <w:r w:rsidR="0025705F">
              <w:rPr>
                <w:noProof/>
                <w:webHidden/>
              </w:rPr>
              <w:tab/>
            </w:r>
            <w:r w:rsidR="0025705F">
              <w:rPr>
                <w:noProof/>
                <w:webHidden/>
              </w:rPr>
              <w:fldChar w:fldCharType="begin"/>
            </w:r>
            <w:r w:rsidR="0025705F">
              <w:rPr>
                <w:noProof/>
                <w:webHidden/>
              </w:rPr>
              <w:instrText xml:space="preserve"> PAGEREF _Toc157764414 \h </w:instrText>
            </w:r>
            <w:r w:rsidR="0025705F">
              <w:rPr>
                <w:noProof/>
                <w:webHidden/>
              </w:rPr>
            </w:r>
            <w:r w:rsidR="0025705F">
              <w:rPr>
                <w:noProof/>
                <w:webHidden/>
              </w:rPr>
              <w:fldChar w:fldCharType="separate"/>
            </w:r>
            <w:r w:rsidR="0025705F">
              <w:rPr>
                <w:noProof/>
                <w:webHidden/>
              </w:rPr>
              <w:t>22</w:t>
            </w:r>
            <w:r w:rsidR="0025705F">
              <w:rPr>
                <w:noProof/>
                <w:webHidden/>
              </w:rPr>
              <w:fldChar w:fldCharType="end"/>
            </w:r>
          </w:hyperlink>
        </w:p>
        <w:p w14:paraId="341718A9" w14:textId="6D6AA857" w:rsidR="0025705F" w:rsidRDefault="0018091D">
          <w:pPr>
            <w:pStyle w:val="TOC1"/>
            <w:tabs>
              <w:tab w:val="left" w:pos="660"/>
              <w:tab w:val="right" w:leader="dot" w:pos="8296"/>
            </w:tabs>
            <w:rPr>
              <w:rFonts w:eastAsiaTheme="minorEastAsia"/>
              <w:noProof/>
              <w:lang w:val="en-GB" w:eastAsia="en-GB"/>
            </w:rPr>
          </w:pPr>
          <w:hyperlink w:anchor="_Toc157764415" w:history="1">
            <w:r w:rsidR="0025705F" w:rsidRPr="00403ECD">
              <w:rPr>
                <w:rStyle w:val="Hyperlink"/>
                <w:noProof/>
              </w:rPr>
              <w:t>21.</w:t>
            </w:r>
            <w:r w:rsidR="0025705F">
              <w:rPr>
                <w:rFonts w:eastAsiaTheme="minorEastAsia"/>
                <w:noProof/>
                <w:lang w:val="en-GB" w:eastAsia="en-GB"/>
              </w:rPr>
              <w:tab/>
            </w:r>
            <w:r w:rsidR="0025705F" w:rsidRPr="00403ECD">
              <w:rPr>
                <w:rStyle w:val="Hyperlink"/>
                <w:noProof/>
              </w:rPr>
              <w:t>Αξιολογήσεις της Συμμόρφωσης</w:t>
            </w:r>
            <w:r w:rsidR="0025705F">
              <w:rPr>
                <w:noProof/>
                <w:webHidden/>
              </w:rPr>
              <w:tab/>
            </w:r>
            <w:r w:rsidR="0025705F">
              <w:rPr>
                <w:noProof/>
                <w:webHidden/>
              </w:rPr>
              <w:fldChar w:fldCharType="begin"/>
            </w:r>
            <w:r w:rsidR="0025705F">
              <w:rPr>
                <w:noProof/>
                <w:webHidden/>
              </w:rPr>
              <w:instrText xml:space="preserve"> PAGEREF _Toc157764415 \h </w:instrText>
            </w:r>
            <w:r w:rsidR="0025705F">
              <w:rPr>
                <w:noProof/>
                <w:webHidden/>
              </w:rPr>
            </w:r>
            <w:r w:rsidR="0025705F">
              <w:rPr>
                <w:noProof/>
                <w:webHidden/>
              </w:rPr>
              <w:fldChar w:fldCharType="separate"/>
            </w:r>
            <w:r w:rsidR="0025705F">
              <w:rPr>
                <w:noProof/>
                <w:webHidden/>
              </w:rPr>
              <w:t>22</w:t>
            </w:r>
            <w:r w:rsidR="0025705F">
              <w:rPr>
                <w:noProof/>
                <w:webHidden/>
              </w:rPr>
              <w:fldChar w:fldCharType="end"/>
            </w:r>
          </w:hyperlink>
        </w:p>
        <w:p w14:paraId="7519E4A2" w14:textId="64195CB7" w:rsidR="0025705F" w:rsidRDefault="0018091D">
          <w:pPr>
            <w:pStyle w:val="TOC1"/>
            <w:tabs>
              <w:tab w:val="left" w:pos="660"/>
              <w:tab w:val="right" w:leader="dot" w:pos="8296"/>
            </w:tabs>
            <w:rPr>
              <w:rFonts w:eastAsiaTheme="minorEastAsia"/>
              <w:noProof/>
              <w:lang w:val="en-GB" w:eastAsia="en-GB"/>
            </w:rPr>
          </w:pPr>
          <w:hyperlink w:anchor="_Toc157764416" w:history="1">
            <w:r w:rsidR="0025705F" w:rsidRPr="00403ECD">
              <w:rPr>
                <w:rStyle w:val="Hyperlink"/>
                <w:noProof/>
              </w:rPr>
              <w:t>22.</w:t>
            </w:r>
            <w:r w:rsidR="0025705F">
              <w:rPr>
                <w:rFonts w:eastAsiaTheme="minorEastAsia"/>
                <w:noProof/>
                <w:lang w:val="en-GB" w:eastAsia="en-GB"/>
              </w:rPr>
              <w:tab/>
            </w:r>
            <w:r w:rsidR="0025705F" w:rsidRPr="00403ECD">
              <w:rPr>
                <w:rStyle w:val="Hyperlink"/>
                <w:noProof/>
              </w:rPr>
              <w:t>Διορθωτικές / Προληπτικές Ενέργειες</w:t>
            </w:r>
            <w:r w:rsidR="0025705F">
              <w:rPr>
                <w:noProof/>
                <w:webHidden/>
              </w:rPr>
              <w:tab/>
            </w:r>
            <w:r w:rsidR="0025705F">
              <w:rPr>
                <w:noProof/>
                <w:webHidden/>
              </w:rPr>
              <w:fldChar w:fldCharType="begin"/>
            </w:r>
            <w:r w:rsidR="0025705F">
              <w:rPr>
                <w:noProof/>
                <w:webHidden/>
              </w:rPr>
              <w:instrText xml:space="preserve"> PAGEREF _Toc157764416 \h </w:instrText>
            </w:r>
            <w:r w:rsidR="0025705F">
              <w:rPr>
                <w:noProof/>
                <w:webHidden/>
              </w:rPr>
            </w:r>
            <w:r w:rsidR="0025705F">
              <w:rPr>
                <w:noProof/>
                <w:webHidden/>
              </w:rPr>
              <w:fldChar w:fldCharType="separate"/>
            </w:r>
            <w:r w:rsidR="0025705F">
              <w:rPr>
                <w:noProof/>
                <w:webHidden/>
              </w:rPr>
              <w:t>23</w:t>
            </w:r>
            <w:r w:rsidR="0025705F">
              <w:rPr>
                <w:noProof/>
                <w:webHidden/>
              </w:rPr>
              <w:fldChar w:fldCharType="end"/>
            </w:r>
          </w:hyperlink>
        </w:p>
        <w:p w14:paraId="7D650180" w14:textId="637FFBD4" w:rsidR="0025705F" w:rsidRDefault="0018091D">
          <w:pPr>
            <w:pStyle w:val="TOC1"/>
            <w:tabs>
              <w:tab w:val="left" w:pos="660"/>
              <w:tab w:val="right" w:leader="dot" w:pos="8296"/>
            </w:tabs>
            <w:rPr>
              <w:rFonts w:eastAsiaTheme="minorEastAsia"/>
              <w:noProof/>
              <w:lang w:val="en-GB" w:eastAsia="en-GB"/>
            </w:rPr>
          </w:pPr>
          <w:hyperlink w:anchor="_Toc157764417" w:history="1">
            <w:r w:rsidR="0025705F" w:rsidRPr="00403ECD">
              <w:rPr>
                <w:rStyle w:val="Hyperlink"/>
                <w:noProof/>
              </w:rPr>
              <w:t>23.</w:t>
            </w:r>
            <w:r w:rsidR="0025705F">
              <w:rPr>
                <w:rFonts w:eastAsiaTheme="minorEastAsia"/>
                <w:noProof/>
                <w:lang w:val="en-GB" w:eastAsia="en-GB"/>
              </w:rPr>
              <w:tab/>
            </w:r>
            <w:r w:rsidR="0025705F" w:rsidRPr="00403ECD">
              <w:rPr>
                <w:rStyle w:val="Hyperlink"/>
                <w:noProof/>
              </w:rPr>
              <w:t>Διαχείριση Κύκλου Ζωής του Εγγράφου της Στρατηγικής</w:t>
            </w:r>
            <w:r w:rsidR="0025705F">
              <w:rPr>
                <w:noProof/>
                <w:webHidden/>
              </w:rPr>
              <w:tab/>
            </w:r>
            <w:r w:rsidR="0025705F">
              <w:rPr>
                <w:noProof/>
                <w:webHidden/>
              </w:rPr>
              <w:fldChar w:fldCharType="begin"/>
            </w:r>
            <w:r w:rsidR="0025705F">
              <w:rPr>
                <w:noProof/>
                <w:webHidden/>
              </w:rPr>
              <w:instrText xml:space="preserve"> PAGEREF _Toc157764417 \h </w:instrText>
            </w:r>
            <w:r w:rsidR="0025705F">
              <w:rPr>
                <w:noProof/>
                <w:webHidden/>
              </w:rPr>
            </w:r>
            <w:r w:rsidR="0025705F">
              <w:rPr>
                <w:noProof/>
                <w:webHidden/>
              </w:rPr>
              <w:fldChar w:fldCharType="separate"/>
            </w:r>
            <w:r w:rsidR="0025705F">
              <w:rPr>
                <w:noProof/>
                <w:webHidden/>
              </w:rPr>
              <w:t>24</w:t>
            </w:r>
            <w:r w:rsidR="0025705F">
              <w:rPr>
                <w:noProof/>
                <w:webHidden/>
              </w:rPr>
              <w:fldChar w:fldCharType="end"/>
            </w:r>
          </w:hyperlink>
        </w:p>
        <w:p w14:paraId="26F78602" w14:textId="17E873CB" w:rsidR="0025705F" w:rsidRDefault="0018091D">
          <w:pPr>
            <w:pStyle w:val="TOC1"/>
            <w:tabs>
              <w:tab w:val="left" w:pos="660"/>
              <w:tab w:val="right" w:leader="dot" w:pos="8296"/>
            </w:tabs>
            <w:rPr>
              <w:rFonts w:eastAsiaTheme="minorEastAsia"/>
              <w:noProof/>
              <w:lang w:val="en-GB" w:eastAsia="en-GB"/>
            </w:rPr>
          </w:pPr>
          <w:hyperlink w:anchor="_Toc157764418" w:history="1">
            <w:r w:rsidR="0025705F" w:rsidRPr="00403ECD">
              <w:rPr>
                <w:rStyle w:val="Hyperlink"/>
                <w:noProof/>
              </w:rPr>
              <w:t>24.</w:t>
            </w:r>
            <w:r w:rsidR="0025705F">
              <w:rPr>
                <w:rFonts w:eastAsiaTheme="minorEastAsia"/>
                <w:noProof/>
                <w:lang w:val="en-GB" w:eastAsia="en-GB"/>
              </w:rPr>
              <w:tab/>
            </w:r>
            <w:r w:rsidR="0025705F" w:rsidRPr="00403ECD">
              <w:rPr>
                <w:rStyle w:val="Hyperlink"/>
                <w:noProof/>
              </w:rPr>
              <w:t>Νομοθετικές Πράξεις</w:t>
            </w:r>
            <w:r w:rsidR="0025705F">
              <w:rPr>
                <w:noProof/>
                <w:webHidden/>
              </w:rPr>
              <w:tab/>
            </w:r>
            <w:r w:rsidR="0025705F">
              <w:rPr>
                <w:noProof/>
                <w:webHidden/>
              </w:rPr>
              <w:fldChar w:fldCharType="begin"/>
            </w:r>
            <w:r w:rsidR="0025705F">
              <w:rPr>
                <w:noProof/>
                <w:webHidden/>
              </w:rPr>
              <w:instrText xml:space="preserve"> PAGEREF _Toc157764418 \h </w:instrText>
            </w:r>
            <w:r w:rsidR="0025705F">
              <w:rPr>
                <w:noProof/>
                <w:webHidden/>
              </w:rPr>
            </w:r>
            <w:r w:rsidR="0025705F">
              <w:rPr>
                <w:noProof/>
                <w:webHidden/>
              </w:rPr>
              <w:fldChar w:fldCharType="separate"/>
            </w:r>
            <w:r w:rsidR="0025705F">
              <w:rPr>
                <w:noProof/>
                <w:webHidden/>
              </w:rPr>
              <w:t>25</w:t>
            </w:r>
            <w:r w:rsidR="0025705F">
              <w:rPr>
                <w:noProof/>
                <w:webHidden/>
              </w:rPr>
              <w:fldChar w:fldCharType="end"/>
            </w:r>
          </w:hyperlink>
        </w:p>
        <w:p w14:paraId="183EB462" w14:textId="2299DA67" w:rsidR="00BE0DFB" w:rsidRPr="008450CF" w:rsidRDefault="008B2A60">
          <w:pPr>
            <w:rPr>
              <w:b/>
              <w:bCs/>
              <w:noProof/>
            </w:rPr>
          </w:pPr>
          <w:r w:rsidRPr="008450CF">
            <w:rPr>
              <w:b/>
              <w:bCs/>
              <w:noProof/>
            </w:rPr>
            <w:fldChar w:fldCharType="end"/>
          </w:r>
        </w:p>
      </w:sdtContent>
    </w:sdt>
    <w:p w14:paraId="74F50E51" w14:textId="77777777" w:rsidR="00973ABA" w:rsidRPr="008450CF" w:rsidRDefault="00973ABA">
      <w:pPr>
        <w:rPr>
          <w:lang w:val="en-US"/>
        </w:rPr>
        <w:sectPr w:rsidR="00973ABA" w:rsidRPr="008450CF" w:rsidSect="008C45E1">
          <w:pgSz w:w="11906" w:h="16838"/>
          <w:pgMar w:top="1440" w:right="1800" w:bottom="1440" w:left="1800" w:header="708" w:footer="708" w:gutter="0"/>
          <w:cols w:space="708"/>
          <w:docGrid w:linePitch="360"/>
        </w:sectPr>
      </w:pPr>
    </w:p>
    <w:p w14:paraId="57756040" w14:textId="6757F6C6" w:rsidR="008450CF" w:rsidRPr="008450CF" w:rsidRDefault="008450CF" w:rsidP="00075504">
      <w:pPr>
        <w:pStyle w:val="Heading1"/>
      </w:pPr>
      <w:bookmarkStart w:id="2" w:name="_Toc142393565"/>
      <w:bookmarkStart w:id="3" w:name="_Toc157764362"/>
      <w:r w:rsidRPr="008450CF">
        <w:lastRenderedPageBreak/>
        <w:t>Εισαγωγή</w:t>
      </w:r>
      <w:bookmarkEnd w:id="2"/>
      <w:bookmarkEnd w:id="3"/>
    </w:p>
    <w:p w14:paraId="4CFA48D9" w14:textId="33A3F394" w:rsidR="008450CF" w:rsidRPr="008450CF" w:rsidRDefault="008450CF" w:rsidP="007C3BD2">
      <w:pPr>
        <w:jc w:val="both"/>
      </w:pPr>
      <w:r w:rsidRPr="008450CF">
        <w:t xml:space="preserve">Σύμφωνα με </w:t>
      </w:r>
      <w:r w:rsidR="00331B48">
        <w:t>τον Κανονισμό Κ.Δ.Π. 389/2020, ο</w:t>
      </w:r>
      <w:r w:rsidRPr="008450CF">
        <w:t xml:space="preserve"> </w:t>
      </w:r>
      <w:r w:rsidR="00331B48">
        <w:rPr>
          <w:color w:val="C00000"/>
        </w:rPr>
        <w:t>[Όνομα Οργανισμού]</w:t>
      </w:r>
      <w:r w:rsidRPr="008450CF">
        <w:t xml:space="preserve">υ θεσπίζει την Στρατηγική Ασφάλειας Πληροφοριών στην οποία να αναλύονται οι στόχοι και η προσέγγιση υψηλού επιπέδου, με σκοπό τον μετριασμό των κινδύνων για την ασφάλεια πληροφοριών. Περιγράφονται λεπτομερώς συγκεκριμένοι στόχοι αναφορικά με την ασφάλεια, καθώς η προσέγγιση για την ασφάλεια και τη διαχείριση του κινδύνου, και τα μέσα για την επικύρωση της αποτελεσματικότητας της στρατηγικής με την υποστήριξη από βασικούς δείκτες επιδόσεων. </w:t>
      </w:r>
    </w:p>
    <w:p w14:paraId="2523B2F6" w14:textId="77777777" w:rsidR="008450CF" w:rsidRPr="008450CF" w:rsidRDefault="008450CF" w:rsidP="007C3BD2">
      <w:pPr>
        <w:jc w:val="both"/>
      </w:pPr>
      <w:r w:rsidRPr="008450CF">
        <w:t xml:space="preserve">Έχουν συνταχθεί πολιτικές ώστε να παρέχουν κατευθυντήριες γραμμές σε συγκεκριμένα ζητήματα όπως την αναφορά περιστατικών και την επιχειρησιακή συνέχεια, καθώς και δικλείδες ασφαλείας για την τήρηση των επιχειρησιακών στόχων. Οι πληροφορίες αυτές θα πρέπει να είναι διαθέσιμες στα Τμήματα / Υπηρεσίες ανά πάσα στιγμή και να διασφαλίζεται η ακεραιότητα και η εμπιστευτικότητα των πληροφοριών. </w:t>
      </w:r>
    </w:p>
    <w:p w14:paraId="24301281" w14:textId="2BC7C73F" w:rsidR="008450CF" w:rsidRPr="008450CF" w:rsidRDefault="008450CF" w:rsidP="00075504">
      <w:pPr>
        <w:pStyle w:val="Heading1"/>
      </w:pPr>
      <w:bookmarkStart w:id="4" w:name="_Toc142393566"/>
      <w:bookmarkStart w:id="5" w:name="_Toc157764363"/>
      <w:r w:rsidRPr="008450CF">
        <w:t>Σκοπός</w:t>
      </w:r>
      <w:bookmarkEnd w:id="4"/>
      <w:bookmarkEnd w:id="5"/>
    </w:p>
    <w:p w14:paraId="46C31BF0" w14:textId="6FBF7E78" w:rsidR="00B41701" w:rsidRDefault="00B41701" w:rsidP="007C3BD2">
      <w:pPr>
        <w:jc w:val="both"/>
      </w:pPr>
      <w:r>
        <w:t>Η Στρατηγική Ασφάλειας Πληροφοριών έχει ως στόχο να διασφαλίσει την εμπιστευτικότητα, ακεραιότητα και δ</w:t>
      </w:r>
      <w:r w:rsidR="00331B48">
        <w:t>ιαθεσιμότητα των πληροφοριών του</w:t>
      </w:r>
      <w:r>
        <w:t xml:space="preserve"> </w:t>
      </w:r>
      <w:r w:rsidR="00331B48">
        <w:rPr>
          <w:color w:val="C00000"/>
        </w:rPr>
        <w:t>[Όνομα Οργανισμού]</w:t>
      </w:r>
      <w:r>
        <w:t>. Αυτό επιτυγχάνεται μέσω της υλοποίησης προηγμένων πρακτικών κυβερνοασφάλειας, της εκπαίδευσης του προσωπικού, της συνεχούς ανάλυσης κινδύνων και της συνεχούς βελτίωσης των μέτρων ασφαλείας. Κάποιες από τις στρατηγικές επιδιώξεις είναι:</w:t>
      </w:r>
    </w:p>
    <w:p w14:paraId="4613AF63" w14:textId="77777777" w:rsidR="00B41701" w:rsidRDefault="00B41701" w:rsidP="003E6FD2">
      <w:pPr>
        <w:pStyle w:val="ListParagraph"/>
        <w:numPr>
          <w:ilvl w:val="0"/>
          <w:numId w:val="36"/>
        </w:numPr>
        <w:jc w:val="both"/>
      </w:pPr>
      <w:r>
        <w:t>Ανάπτυξη μέτρων ασφαλείας για την προστασία ευαίσθητων πληροφοριών και προσωπικών δεδομένων.</w:t>
      </w:r>
    </w:p>
    <w:p w14:paraId="7C3C4F2A" w14:textId="77777777" w:rsidR="00B41701" w:rsidRDefault="00B41701" w:rsidP="003E6FD2">
      <w:pPr>
        <w:pStyle w:val="ListParagraph"/>
        <w:numPr>
          <w:ilvl w:val="0"/>
          <w:numId w:val="36"/>
        </w:numPr>
        <w:jc w:val="both"/>
      </w:pPr>
      <w:r>
        <w:t>Καθορισμός στρατηγικών για τον εντοπισμό, την πρόληψη και την αντιμετώπιση κυβερνοαπειλών.</w:t>
      </w:r>
    </w:p>
    <w:p w14:paraId="30B5F52C" w14:textId="77777777" w:rsidR="00B41701" w:rsidRDefault="00B41701" w:rsidP="003E6FD2">
      <w:pPr>
        <w:pStyle w:val="ListParagraph"/>
        <w:numPr>
          <w:ilvl w:val="0"/>
          <w:numId w:val="36"/>
        </w:numPr>
        <w:jc w:val="both"/>
      </w:pPr>
      <w:r>
        <w:t>Εκπαίδευση του προσωπικού για την αναγνώριση και αντίδραση σε κυβερνοαπειλές.</w:t>
      </w:r>
    </w:p>
    <w:p w14:paraId="4F8B56A6" w14:textId="77777777" w:rsidR="00B41701" w:rsidRDefault="00B41701" w:rsidP="003E6FD2">
      <w:pPr>
        <w:pStyle w:val="ListParagraph"/>
        <w:numPr>
          <w:ilvl w:val="0"/>
          <w:numId w:val="36"/>
        </w:numPr>
        <w:jc w:val="both"/>
      </w:pPr>
      <w:r>
        <w:t>Διασφάλιση συμμόρφωσης με την ισχύουσα νομοθεσία, όπως η οδηγία NIS2 και άλλες σχετικές νομοθετικές απαιτήσεις.</w:t>
      </w:r>
    </w:p>
    <w:p w14:paraId="2F880AF4" w14:textId="77777777" w:rsidR="00B41701" w:rsidRDefault="00B41701" w:rsidP="003E6FD2">
      <w:pPr>
        <w:pStyle w:val="ListParagraph"/>
        <w:numPr>
          <w:ilvl w:val="0"/>
          <w:numId w:val="36"/>
        </w:numPr>
        <w:jc w:val="both"/>
      </w:pPr>
      <w:r>
        <w:t>Εφαρμογή ευέλικτων και καινοτόμων λύσεων ασφαλείας για αντιμετώπιση νέων απειλών και τεχνολογικών εξελίξεων.</w:t>
      </w:r>
    </w:p>
    <w:p w14:paraId="1118F4A8" w14:textId="7EDD8D7C" w:rsidR="00B41701" w:rsidRDefault="00B41701" w:rsidP="003E6FD2">
      <w:pPr>
        <w:pStyle w:val="ListParagraph"/>
        <w:numPr>
          <w:ilvl w:val="0"/>
          <w:numId w:val="36"/>
        </w:numPr>
        <w:jc w:val="both"/>
      </w:pPr>
      <w:r>
        <w:t>Ανάπτυξη στενών σχέσεων και συνεργασία με εταίρους και προμηθευτές για την ενίσχυση της κυβερνοασφάλειας σε ολόκληρη την αλυσίδα.</w:t>
      </w:r>
    </w:p>
    <w:p w14:paraId="27EC149D" w14:textId="7B41CC14" w:rsidR="0028797A" w:rsidRPr="008450CF" w:rsidRDefault="0028797A" w:rsidP="003E6FD2">
      <w:pPr>
        <w:pStyle w:val="ListParagraph"/>
        <w:numPr>
          <w:ilvl w:val="0"/>
          <w:numId w:val="36"/>
        </w:numPr>
        <w:jc w:val="both"/>
      </w:pPr>
      <w:r>
        <w:t>Εγκατά</w:t>
      </w:r>
      <w:r w:rsidRPr="008450CF">
        <w:t>στασ</w:t>
      </w:r>
      <w:r>
        <w:t>η</w:t>
      </w:r>
      <w:r w:rsidRPr="008450CF">
        <w:t xml:space="preserve"> </w:t>
      </w:r>
      <w:r>
        <w:t>ενός</w:t>
      </w:r>
      <w:r w:rsidRPr="008450CF">
        <w:t xml:space="preserve"> αποτελεσματικ</w:t>
      </w:r>
      <w:r>
        <w:t>ού</w:t>
      </w:r>
      <w:r w:rsidRPr="008450CF">
        <w:t>, τεκμηριωμένο</w:t>
      </w:r>
      <w:r>
        <w:t>υ</w:t>
      </w:r>
      <w:r w:rsidRPr="008450CF">
        <w:t xml:space="preserve"> Σύστημα</w:t>
      </w:r>
      <w:r>
        <w:t>τος</w:t>
      </w:r>
      <w:r w:rsidRPr="008450CF">
        <w:t xml:space="preserve"> Διαχείρισης Ασφάλειας Πληροφοριών για να προστατεύσει τις πληροφορίες του από απειλές (εσωτερικές ή εξωτερικές, σκόπιμες ή τυχαίες). </w:t>
      </w:r>
    </w:p>
    <w:p w14:paraId="10AFEEC3" w14:textId="77777777" w:rsidR="0028797A" w:rsidRPr="008450CF" w:rsidRDefault="0028797A" w:rsidP="007C3BD2">
      <w:pPr>
        <w:jc w:val="both"/>
      </w:pPr>
      <w:r w:rsidRPr="008450CF">
        <w:t>Σκοπός του Συστήματος Διαχείρισης Ασφάλειας Πληροφοριών είναι να:</w:t>
      </w:r>
    </w:p>
    <w:p w14:paraId="486767EF" w14:textId="0DD921E0" w:rsidR="0028797A" w:rsidRPr="008450CF" w:rsidRDefault="0028797A" w:rsidP="003E6FD2">
      <w:pPr>
        <w:pStyle w:val="ListParagraph"/>
        <w:numPr>
          <w:ilvl w:val="0"/>
          <w:numId w:val="4"/>
        </w:numPr>
        <w:jc w:val="both"/>
      </w:pPr>
      <w:r w:rsidRPr="008450CF">
        <w:t>μειωθεί σε αποδεκτό επίπεδο ο κίνδυνος που διατρέχει</w:t>
      </w:r>
      <w:r w:rsidR="00331B48">
        <w:t xml:space="preserve"> ο</w:t>
      </w:r>
      <w:r>
        <w:t xml:space="preserve"> </w:t>
      </w:r>
      <w:r w:rsidR="00331B48">
        <w:rPr>
          <w:color w:val="C00000"/>
        </w:rPr>
        <w:t>[Όνομα Οργανισμού]</w:t>
      </w:r>
      <w:r w:rsidRPr="008450CF">
        <w:t xml:space="preserve"> σε σχέση με την ασφάλεια πληροφοριών</w:t>
      </w:r>
    </w:p>
    <w:p w14:paraId="420B2566" w14:textId="3D892A4A" w:rsidR="0028797A" w:rsidRPr="008450CF" w:rsidRDefault="0028797A" w:rsidP="003E6FD2">
      <w:pPr>
        <w:pStyle w:val="ListParagraph"/>
        <w:numPr>
          <w:ilvl w:val="0"/>
          <w:numId w:val="4"/>
        </w:numPr>
        <w:jc w:val="both"/>
      </w:pPr>
      <w:r w:rsidRPr="008450CF">
        <w:t xml:space="preserve">διαφυλαχθεί η εμπιστευτικότητα, η ακεραιότητα και η διαθεσιμότητα των πληροφοριών, σε ταύτιση με τις επιχειρησιακές ανάγκες </w:t>
      </w:r>
      <w:r w:rsidR="00331B48">
        <w:t>του</w:t>
      </w:r>
      <w:r>
        <w:t xml:space="preserve"> </w:t>
      </w:r>
      <w:r w:rsidR="00331B48">
        <w:rPr>
          <w:color w:val="C00000"/>
        </w:rPr>
        <w:t>[Όνομα Οργανισμού]</w:t>
      </w:r>
      <w:r w:rsidRPr="008450CF">
        <w:t xml:space="preserve">  </w:t>
      </w:r>
    </w:p>
    <w:p w14:paraId="7D7963CF" w14:textId="27701DFD" w:rsidR="0028797A" w:rsidRDefault="0028797A" w:rsidP="003E6FD2">
      <w:pPr>
        <w:pStyle w:val="ListParagraph"/>
        <w:numPr>
          <w:ilvl w:val="0"/>
          <w:numId w:val="4"/>
        </w:numPr>
        <w:jc w:val="both"/>
      </w:pPr>
      <w:r w:rsidRPr="008450CF">
        <w:t xml:space="preserve">διασφαλιστεί ότι τα περιουσιακά στοιχεία και οι πληροφορίες του προστατεύονται κατάλληλα και παραμένουν διαθέσιμα σύμφωνα με τις απαιτήσεις </w:t>
      </w:r>
      <w:r w:rsidR="00331B48">
        <w:t>του</w:t>
      </w:r>
      <w:r>
        <w:t xml:space="preserve"> </w:t>
      </w:r>
      <w:r w:rsidR="00331B48">
        <w:rPr>
          <w:color w:val="C00000"/>
        </w:rPr>
        <w:t>[Όνομα Οργανισμού]</w:t>
      </w:r>
      <w:r w:rsidRPr="008450CF">
        <w:t xml:space="preserve"> παρέχονται τα κατάλληλα τεκμήρια ότι εφαρμόζονται οι διαδικασίες.</w:t>
      </w:r>
    </w:p>
    <w:p w14:paraId="7C718CB4" w14:textId="258A22BA" w:rsidR="00B41701" w:rsidRDefault="00B41701" w:rsidP="00075504">
      <w:pPr>
        <w:pStyle w:val="Heading1"/>
      </w:pPr>
      <w:bookmarkStart w:id="6" w:name="_Toc157764364"/>
      <w:r>
        <w:lastRenderedPageBreak/>
        <w:t>Όραμα και Περιορισμοί</w:t>
      </w:r>
      <w:bookmarkEnd w:id="6"/>
    </w:p>
    <w:p w14:paraId="1674F782" w14:textId="6FA52405" w:rsidR="00B41701" w:rsidRDefault="00B41701" w:rsidP="007C3BD2">
      <w:pPr>
        <w:jc w:val="both"/>
      </w:pPr>
      <w:r>
        <w:t>Το όραμα της στρατηγικής ασφάλειας πληροφοριών εντάσσεται στο ευ</w:t>
      </w:r>
      <w:r w:rsidR="00331B48">
        <w:t>ρύτερο πλαίσιο της ασφάλειας του</w:t>
      </w:r>
      <w:r>
        <w:t xml:space="preserve"> </w:t>
      </w:r>
      <w:r w:rsidR="00331B48">
        <w:rPr>
          <w:color w:val="C00000"/>
        </w:rPr>
        <w:t>[Όνομα Οργανισμού]</w:t>
      </w:r>
      <w:r w:rsidR="00331B48">
        <w:t>. Στο μέλλον, ο</w:t>
      </w:r>
      <w:r>
        <w:t xml:space="preserve"> </w:t>
      </w:r>
      <w:r w:rsidR="00331B48">
        <w:rPr>
          <w:color w:val="C00000"/>
        </w:rPr>
        <w:t>[Όνομα Οργανισμού]</w:t>
      </w:r>
      <w:r>
        <w:t xml:space="preserve"> οραματίζεται να διακρίνεται για την υψηλή τεχνική εμπειρογνωμοσύνη της και την άρτια εφαρμογή μέτρων ασφαλείας πληροφοριών.</w:t>
      </w:r>
    </w:p>
    <w:p w14:paraId="2047EDC0" w14:textId="6ECC811E" w:rsidR="00B41701" w:rsidRDefault="00B41701" w:rsidP="007C3BD2">
      <w:pPr>
        <w:jc w:val="both"/>
      </w:pPr>
      <w:r>
        <w:t>Το επιθυμητό στάδιο περιλαμβάνει την πλήρη ενσωμάτωση των προηγμένων μέτρων ασφαλείας πληροφοριών σε όλες τις πτυχές των επ</w:t>
      </w:r>
      <w:r w:rsidR="00331B48">
        <w:t>ιχειρηματικών δραστηριοτήτων του</w:t>
      </w:r>
      <w:r>
        <w:t xml:space="preserve"> </w:t>
      </w:r>
      <w:r w:rsidR="00331B48">
        <w:rPr>
          <w:color w:val="C00000"/>
        </w:rPr>
        <w:t>[Όνομα Οργανισμού]</w:t>
      </w:r>
      <w:r>
        <w:t>, για την αντιμετώπιση των κυβερνοαπειλών και τη διασφάλιση της εμπιστευτικότητας, της διαθεσιμότητας και της ακεραιότητας των πληροφοριών του οργανισμού.</w:t>
      </w:r>
    </w:p>
    <w:p w14:paraId="0278A915" w14:textId="77777777" w:rsidR="00B41701" w:rsidRDefault="00B41701" w:rsidP="007C3BD2">
      <w:pPr>
        <w:jc w:val="both"/>
      </w:pPr>
      <w:r>
        <w:t>Οι στόχοι της στρατηγικής ασφάλειας πληροφοριών συνδέονται άμεσα με την επιχειρηματική μας δραστηριότητα:</w:t>
      </w:r>
    </w:p>
    <w:p w14:paraId="69FB454C" w14:textId="77777777" w:rsidR="00B41701" w:rsidRDefault="00B41701" w:rsidP="003E6FD2">
      <w:pPr>
        <w:pStyle w:val="ListParagraph"/>
        <w:numPr>
          <w:ilvl w:val="0"/>
          <w:numId w:val="37"/>
        </w:numPr>
        <w:jc w:val="both"/>
      </w:pPr>
      <w:r>
        <w:t>Προστασία Ευαίσθητων Δεδομένων: Εξασφάλιση της εμπιστευτικότητας των πελατών και εταίρων μέσω αποτελεσματικών μέτρων προστασίας δεδομένων.</w:t>
      </w:r>
    </w:p>
    <w:p w14:paraId="679E5711" w14:textId="77777777" w:rsidR="00B41701" w:rsidRDefault="00B41701" w:rsidP="003E6FD2">
      <w:pPr>
        <w:pStyle w:val="ListParagraph"/>
        <w:numPr>
          <w:ilvl w:val="0"/>
          <w:numId w:val="37"/>
        </w:numPr>
        <w:jc w:val="both"/>
      </w:pPr>
      <w:r>
        <w:t>Αντιμετώπιση Κινδύνων Κυβερνοασφάλειας: Ανάπτυξη στρατηγικών για την αντιμετώπιση επιθέσεων και την προληπτική προστασία από κυβερνοεπιθέσεις.</w:t>
      </w:r>
    </w:p>
    <w:p w14:paraId="407F0B94" w14:textId="77777777" w:rsidR="00B41701" w:rsidRDefault="00B41701" w:rsidP="003E6FD2">
      <w:pPr>
        <w:pStyle w:val="ListParagraph"/>
        <w:numPr>
          <w:ilvl w:val="0"/>
          <w:numId w:val="37"/>
        </w:numPr>
        <w:jc w:val="both"/>
      </w:pPr>
      <w:r>
        <w:t>Συνεχής Λειτουργικότητα: Διασφάλιση της συνεχούς λειτουργίας των πληροφοριακών συστημάτων, επιτρέποντας την ομαλή διεξαγωγή των επιχειρηματικών δραστηριοτήτων.</w:t>
      </w:r>
    </w:p>
    <w:p w14:paraId="327396C9" w14:textId="02F967B5" w:rsidR="00B41701" w:rsidRDefault="00B41701" w:rsidP="007C3BD2">
      <w:pPr>
        <w:jc w:val="both"/>
      </w:pPr>
      <w:r>
        <w:t>Οι βασικοί περιορισμοί είναι:</w:t>
      </w:r>
    </w:p>
    <w:p w14:paraId="3E5E00CE" w14:textId="77777777" w:rsidR="00B41701" w:rsidRDefault="00B41701" w:rsidP="003E6FD2">
      <w:pPr>
        <w:pStyle w:val="ListParagraph"/>
        <w:numPr>
          <w:ilvl w:val="0"/>
          <w:numId w:val="37"/>
        </w:numPr>
        <w:jc w:val="both"/>
      </w:pPr>
      <w:r>
        <w:t>Νομικές Υποχρεώσεις: Συμμόρφωση με τους νόμους περί προστασίας δεδομένων και άλλες σχετικές νομικές υποχρεώσεις.</w:t>
      </w:r>
    </w:p>
    <w:p w14:paraId="3751A857" w14:textId="77777777" w:rsidR="00B41701" w:rsidRDefault="00B41701" w:rsidP="003E6FD2">
      <w:pPr>
        <w:pStyle w:val="ListParagraph"/>
        <w:numPr>
          <w:ilvl w:val="0"/>
          <w:numId w:val="37"/>
        </w:numPr>
        <w:jc w:val="both"/>
      </w:pPr>
      <w:r>
        <w:t>Φυσικοί και Περιβαλλοντικοί Παράγοντες: Αντιμετώπιση των φυσικών κινδύνων (π.χ., φυσικές καταστροφές) και περιβαλλοντικών παραγόντων που μπορεί να επηρεάσουν την ασφάλεια των πληροφοριών.</w:t>
      </w:r>
    </w:p>
    <w:p w14:paraId="5396BB3A" w14:textId="056DD7AA" w:rsidR="00B41701" w:rsidRPr="00B41701" w:rsidRDefault="00B41701" w:rsidP="003E6FD2">
      <w:pPr>
        <w:pStyle w:val="ListParagraph"/>
        <w:numPr>
          <w:ilvl w:val="0"/>
          <w:numId w:val="37"/>
        </w:numPr>
        <w:jc w:val="both"/>
      </w:pPr>
      <w:r>
        <w:t>Οργανωτική Δομή και Κουλτούρα: Ενσωμάτωση των μέτρων ασφαλείας στην οργανωτική δομή και προώθηση μιας κουλτούρας ασφάλειας σε όλα τα επίπεδα του προσωπικού.</w:t>
      </w:r>
    </w:p>
    <w:p w14:paraId="33655FC7" w14:textId="6FA69F4E" w:rsidR="008450CF" w:rsidRPr="008450CF" w:rsidRDefault="008450CF" w:rsidP="00075504">
      <w:pPr>
        <w:pStyle w:val="Heading1"/>
      </w:pPr>
      <w:bookmarkStart w:id="7" w:name="_Toc157764365"/>
      <w:r w:rsidRPr="008450CF">
        <w:t>Στόχοι Στρατηγικής Ασφάλειας Πληροφοριών</w:t>
      </w:r>
      <w:bookmarkEnd w:id="7"/>
    </w:p>
    <w:p w14:paraId="53181BCD" w14:textId="77777777" w:rsidR="008450CF" w:rsidRPr="008450CF" w:rsidRDefault="008450CF" w:rsidP="007C3BD2">
      <w:pPr>
        <w:jc w:val="both"/>
      </w:pPr>
      <w:r w:rsidRPr="008450CF">
        <w:t>Η ιεράρχηση των προτεραιοτήτων της Στρατηγικής Κυβερνοασφάλειας και οι στόχοι σε σχέση με την ασφάλεια πληροφοριών και οι σχετικές ενέργειες για υλοποίηση τους σε επίπεδο executive level παρατίθενται ως εξής:</w:t>
      </w:r>
    </w:p>
    <w:p w14:paraId="5EEF5E63" w14:textId="77777777" w:rsidR="008450CF" w:rsidRPr="008450CF" w:rsidRDefault="008450CF" w:rsidP="003E6FD2">
      <w:pPr>
        <w:pStyle w:val="ListParagraph"/>
        <w:numPr>
          <w:ilvl w:val="0"/>
          <w:numId w:val="24"/>
        </w:numPr>
        <w:jc w:val="both"/>
      </w:pPr>
      <w:r w:rsidRPr="008450CF">
        <w:t>Ανάπτυξη και Εφαρμογή Πολιτικής Κυβερνοασφάλειας</w:t>
      </w:r>
    </w:p>
    <w:p w14:paraId="2004F0C8" w14:textId="32CCE638" w:rsidR="008450CF" w:rsidRPr="008450CF" w:rsidRDefault="008450CF" w:rsidP="003E6FD2">
      <w:pPr>
        <w:pStyle w:val="ListParagraph"/>
        <w:numPr>
          <w:ilvl w:val="0"/>
          <w:numId w:val="27"/>
        </w:numPr>
        <w:jc w:val="both"/>
      </w:pPr>
      <w:r w:rsidRPr="008450CF">
        <w:t>Δημιουργία ενός πλαισίου πολιτικής κυβερνοασφάλειας.</w:t>
      </w:r>
    </w:p>
    <w:p w14:paraId="7895E2F3" w14:textId="7D6EC804" w:rsidR="008450CF" w:rsidRPr="008450CF" w:rsidRDefault="008450CF" w:rsidP="003E6FD2">
      <w:pPr>
        <w:pStyle w:val="ListParagraph"/>
        <w:numPr>
          <w:ilvl w:val="0"/>
          <w:numId w:val="27"/>
        </w:numPr>
        <w:jc w:val="both"/>
      </w:pPr>
      <w:r w:rsidRPr="008450CF">
        <w:t>Καθορισμός απαιτήσεων και προτύπων για τη συμμόρφωση με τους στόχους της κυβερνοασφάλειας.</w:t>
      </w:r>
    </w:p>
    <w:p w14:paraId="29306A42" w14:textId="5B0EFF6B" w:rsidR="008450CF" w:rsidRPr="008450CF" w:rsidRDefault="008450CF" w:rsidP="003E6FD2">
      <w:pPr>
        <w:pStyle w:val="ListParagraph"/>
        <w:numPr>
          <w:ilvl w:val="0"/>
          <w:numId w:val="27"/>
        </w:numPr>
        <w:jc w:val="both"/>
      </w:pPr>
      <w:r w:rsidRPr="008450CF">
        <w:t>Ενίσχυση της παρακολούθησης και αναφοράς πολιτικών σχετικά με την κυβερνοασφάλεια.</w:t>
      </w:r>
    </w:p>
    <w:p w14:paraId="416921B2" w14:textId="78512E47" w:rsidR="008450CF" w:rsidRPr="008450CF" w:rsidRDefault="008450CF" w:rsidP="007C3BD2">
      <w:pPr>
        <w:jc w:val="both"/>
      </w:pPr>
      <w:r w:rsidRPr="008450CF">
        <w:rPr>
          <w:i/>
          <w:iCs/>
        </w:rPr>
        <w:t xml:space="preserve">Ευκαιρίες: </w:t>
      </w:r>
      <w:r w:rsidRPr="008450CF">
        <w:t xml:space="preserve">Συνεργασία με κορυφαίους προμηθευτές κυβερνοασφάλειας, Ενίσχυση του επιπέδου εμπειρογνωμοσύνης, </w:t>
      </w:r>
      <w:r w:rsidR="0028797A">
        <w:t>πιθανή σ</w:t>
      </w:r>
      <w:r w:rsidRPr="008450CF">
        <w:t>υμμόρφωση με</w:t>
      </w:r>
      <w:r w:rsidR="0028797A">
        <w:t xml:space="preserve"> το πρότυπο</w:t>
      </w:r>
      <w:r w:rsidRPr="008450CF">
        <w:t xml:space="preserve"> ISO 27001 </w:t>
      </w:r>
      <w:r w:rsidR="0028797A">
        <w:t xml:space="preserve"> ή με άλλα διεθνές πρότυπα </w:t>
      </w:r>
      <w:r w:rsidRPr="008450CF">
        <w:t xml:space="preserve">και </w:t>
      </w:r>
      <w:r w:rsidR="0028797A">
        <w:t xml:space="preserve">η </w:t>
      </w:r>
      <w:r w:rsidRPr="008450CF">
        <w:t>ενίσχυση εμπιστοσύνης πελατών.</w:t>
      </w:r>
    </w:p>
    <w:p w14:paraId="793E7A95" w14:textId="77777777" w:rsidR="008450CF" w:rsidRPr="008450CF" w:rsidRDefault="008450CF" w:rsidP="007C3BD2">
      <w:pPr>
        <w:jc w:val="both"/>
      </w:pPr>
      <w:r w:rsidRPr="008450CF">
        <w:rPr>
          <w:i/>
          <w:iCs/>
        </w:rPr>
        <w:t xml:space="preserve">Περιορισμοί: </w:t>
      </w:r>
      <w:r w:rsidRPr="008450CF">
        <w:t>Περιορισμένος προϋπολογισμός για επενδύσεις σε νέες τεχνολογίες</w:t>
      </w:r>
      <w:r w:rsidRPr="008450CF">
        <w:rPr>
          <w:i/>
          <w:iCs/>
        </w:rPr>
        <w:t xml:space="preserve">, </w:t>
      </w:r>
      <w:r w:rsidRPr="008450CF">
        <w:t>Υψηλό κόστος συμμόρφωσης</w:t>
      </w:r>
    </w:p>
    <w:p w14:paraId="6CF1ACEC" w14:textId="77777777" w:rsidR="008450CF" w:rsidRPr="008450CF" w:rsidRDefault="008450CF" w:rsidP="003E6FD2">
      <w:pPr>
        <w:pStyle w:val="ListParagraph"/>
        <w:numPr>
          <w:ilvl w:val="0"/>
          <w:numId w:val="24"/>
        </w:numPr>
        <w:jc w:val="both"/>
      </w:pPr>
      <w:r w:rsidRPr="008450CF">
        <w:t>Ανάπτυξη Κρίσιμης Εποπτείας και Αντίδρασης σε Περιστατικά</w:t>
      </w:r>
    </w:p>
    <w:p w14:paraId="0E83D140" w14:textId="5A39057D" w:rsidR="008450CF" w:rsidRPr="008450CF" w:rsidRDefault="008450CF" w:rsidP="003E6FD2">
      <w:pPr>
        <w:pStyle w:val="ListParagraph"/>
        <w:numPr>
          <w:ilvl w:val="0"/>
          <w:numId w:val="28"/>
        </w:numPr>
        <w:jc w:val="both"/>
      </w:pPr>
      <w:r w:rsidRPr="008450CF">
        <w:t>Δημιουργία κέντρου εποπτείας για την παρακολούθηση και άμεση αντίδραση σε κυβερνοεπιθέσεις.</w:t>
      </w:r>
    </w:p>
    <w:p w14:paraId="71FF2CEF" w14:textId="075B5503" w:rsidR="008450CF" w:rsidRPr="008450CF" w:rsidRDefault="008450CF" w:rsidP="003E6FD2">
      <w:pPr>
        <w:pStyle w:val="ListParagraph"/>
        <w:numPr>
          <w:ilvl w:val="0"/>
          <w:numId w:val="28"/>
        </w:numPr>
        <w:jc w:val="both"/>
      </w:pPr>
      <w:r w:rsidRPr="008450CF">
        <w:t>Εκπαίδευση εξειδικευμένου προσωπικού για τη διαχείριση περιστατικών ασφαλείας.</w:t>
      </w:r>
    </w:p>
    <w:p w14:paraId="656BBEDD" w14:textId="66F0578D" w:rsidR="008450CF" w:rsidRPr="008450CF" w:rsidRDefault="008450CF" w:rsidP="003E6FD2">
      <w:pPr>
        <w:pStyle w:val="ListParagraph"/>
        <w:numPr>
          <w:ilvl w:val="0"/>
          <w:numId w:val="28"/>
        </w:numPr>
        <w:jc w:val="both"/>
      </w:pPr>
      <w:r w:rsidRPr="008450CF">
        <w:t>Δημιουργία εκτελεστικής ομάδας για την αποτελεσματική αντίδραση σε κρίσεις.</w:t>
      </w:r>
    </w:p>
    <w:p w14:paraId="71860FCE" w14:textId="77777777" w:rsidR="008450CF" w:rsidRPr="008450CF" w:rsidRDefault="008450CF" w:rsidP="007C3BD2">
      <w:pPr>
        <w:jc w:val="both"/>
      </w:pPr>
      <w:r w:rsidRPr="008450CF">
        <w:rPr>
          <w:i/>
          <w:iCs/>
        </w:rPr>
        <w:t xml:space="preserve">Ευκαιρίες: </w:t>
      </w:r>
      <w:r w:rsidRPr="008450CF">
        <w:t>Εφαρμογή προηγμένων εργαλείων και τεχνικών για τον εντοπισμό και την αντιμετώπιση συμβάντων κυβερνοασφάλειας.</w:t>
      </w:r>
    </w:p>
    <w:p w14:paraId="3F1944C7" w14:textId="77777777" w:rsidR="008450CF" w:rsidRPr="008450CF" w:rsidRDefault="008450CF" w:rsidP="007C3BD2">
      <w:pPr>
        <w:jc w:val="both"/>
      </w:pPr>
      <w:r w:rsidRPr="008450CF">
        <w:rPr>
          <w:i/>
          <w:iCs/>
        </w:rPr>
        <w:t xml:space="preserve">Περιορισμοί: </w:t>
      </w:r>
      <w:r w:rsidRPr="008450CF">
        <w:t>Έλλειψη εξειδικευμένου προσωπικού για τη διαχείριση προηγμένων εργαλείων.</w:t>
      </w:r>
    </w:p>
    <w:p w14:paraId="47705258" w14:textId="77777777" w:rsidR="008450CF" w:rsidRPr="008450CF" w:rsidRDefault="008450CF" w:rsidP="003E6FD2">
      <w:pPr>
        <w:pStyle w:val="ListParagraph"/>
        <w:numPr>
          <w:ilvl w:val="0"/>
          <w:numId w:val="29"/>
        </w:numPr>
        <w:jc w:val="both"/>
      </w:pPr>
      <w:r w:rsidRPr="008450CF">
        <w:t>Ενίσχυση της Κυβερνοασφάλειας Εφαρμογών και Δεδομένων</w:t>
      </w:r>
    </w:p>
    <w:p w14:paraId="3B13E1D2" w14:textId="41B0106F" w:rsidR="008450CF" w:rsidRPr="008450CF" w:rsidRDefault="008450CF" w:rsidP="003E6FD2">
      <w:pPr>
        <w:pStyle w:val="ListParagraph"/>
        <w:numPr>
          <w:ilvl w:val="0"/>
          <w:numId w:val="29"/>
        </w:numPr>
        <w:jc w:val="both"/>
      </w:pPr>
      <w:r w:rsidRPr="008450CF">
        <w:t>Αξιολόγηση των εφαρμογών και των βάσεων δεδομένων για εντοπισμό ευπαθειών.</w:t>
      </w:r>
    </w:p>
    <w:p w14:paraId="04CB05B1" w14:textId="2F00DAAA" w:rsidR="008450CF" w:rsidRPr="008450CF" w:rsidRDefault="008450CF" w:rsidP="003E6FD2">
      <w:pPr>
        <w:pStyle w:val="ListParagraph"/>
        <w:numPr>
          <w:ilvl w:val="0"/>
          <w:numId w:val="29"/>
        </w:numPr>
        <w:jc w:val="both"/>
      </w:pPr>
      <w:r w:rsidRPr="008450CF">
        <w:t>Εφαρμογή μέτρων ενίσχυσης της ασφάλειας σε επίπεδο κώδικα.</w:t>
      </w:r>
    </w:p>
    <w:p w14:paraId="7BA606F4" w14:textId="2A596256" w:rsidR="008450CF" w:rsidRPr="008450CF" w:rsidRDefault="008450CF" w:rsidP="003E6FD2">
      <w:pPr>
        <w:pStyle w:val="ListParagraph"/>
        <w:numPr>
          <w:ilvl w:val="0"/>
          <w:numId w:val="29"/>
        </w:numPr>
        <w:jc w:val="both"/>
      </w:pPr>
      <w:r w:rsidRPr="008450CF">
        <w:t>Εκπαίδευση των αναπτυξιακών ομάδων για την ασφαλή ανάπτυξη εφαρμογών.</w:t>
      </w:r>
    </w:p>
    <w:p w14:paraId="2B65AC90" w14:textId="77777777" w:rsidR="008450CF" w:rsidRPr="008450CF" w:rsidRDefault="008450CF" w:rsidP="007C3BD2">
      <w:pPr>
        <w:jc w:val="both"/>
      </w:pPr>
      <w:r w:rsidRPr="008450CF">
        <w:rPr>
          <w:i/>
          <w:iCs/>
        </w:rPr>
        <w:t xml:space="preserve">Ευκαιρίες: </w:t>
      </w:r>
      <w:r w:rsidRPr="008450CF">
        <w:t>Ανάπτυξη ειδικών ομάδων για την προστασία των νέων τεχνολογιών.</w:t>
      </w:r>
    </w:p>
    <w:p w14:paraId="7699D5C5" w14:textId="77777777" w:rsidR="008450CF" w:rsidRPr="008450CF" w:rsidRDefault="008450CF" w:rsidP="007C3BD2">
      <w:pPr>
        <w:jc w:val="both"/>
      </w:pPr>
      <w:r w:rsidRPr="008450CF">
        <w:rPr>
          <w:i/>
          <w:iCs/>
        </w:rPr>
        <w:t>Περιορισμοί:</w:t>
      </w:r>
      <w:r w:rsidRPr="008450CF">
        <w:t xml:space="preserve"> Ανάγκη για συνεχείς εκπαιδεύσεις του προσωπικού.</w:t>
      </w:r>
    </w:p>
    <w:p w14:paraId="06AACF05" w14:textId="77777777" w:rsidR="008450CF" w:rsidRPr="008450CF" w:rsidRDefault="008450CF" w:rsidP="003E6FD2">
      <w:pPr>
        <w:pStyle w:val="ListParagraph"/>
        <w:numPr>
          <w:ilvl w:val="0"/>
          <w:numId w:val="24"/>
        </w:numPr>
        <w:jc w:val="both"/>
      </w:pPr>
      <w:r w:rsidRPr="008450CF">
        <w:t>Προώθηση της Συνειδητοποίησης Ασφάλειας στο Προσωπικό</w:t>
      </w:r>
    </w:p>
    <w:p w14:paraId="61D4AE62" w14:textId="52DB42B4" w:rsidR="008450CF" w:rsidRPr="008450CF" w:rsidRDefault="008450CF" w:rsidP="003E6FD2">
      <w:pPr>
        <w:pStyle w:val="ListParagraph"/>
        <w:numPr>
          <w:ilvl w:val="0"/>
          <w:numId w:val="29"/>
        </w:numPr>
        <w:jc w:val="both"/>
      </w:pPr>
      <w:r w:rsidRPr="008450CF">
        <w:t>Ανάπτυξη εκπαιδευτικών προγραμμάτων για την ασφάλεια πληροφοριών.</w:t>
      </w:r>
    </w:p>
    <w:p w14:paraId="3732CEF4" w14:textId="2B1480EB" w:rsidR="008450CF" w:rsidRPr="008450CF" w:rsidRDefault="008450CF" w:rsidP="003E6FD2">
      <w:pPr>
        <w:pStyle w:val="ListParagraph"/>
        <w:numPr>
          <w:ilvl w:val="0"/>
          <w:numId w:val="29"/>
        </w:numPr>
        <w:jc w:val="both"/>
      </w:pPr>
      <w:r w:rsidRPr="008450CF">
        <w:t>Διεξαγωγή εκστρατειών ευαισθητοποίησης για τους κινδύνους της κυβερνοασφάλειας.</w:t>
      </w:r>
    </w:p>
    <w:p w14:paraId="333A28F4" w14:textId="4547CE19" w:rsidR="008450CF" w:rsidRPr="008450CF" w:rsidRDefault="008450CF" w:rsidP="003E6FD2">
      <w:pPr>
        <w:pStyle w:val="ListParagraph"/>
        <w:numPr>
          <w:ilvl w:val="0"/>
          <w:numId w:val="29"/>
        </w:numPr>
        <w:jc w:val="both"/>
      </w:pPr>
      <w:r w:rsidRPr="008450CF">
        <w:t>Καθορισμός ανταμοιβών για τη συμμετοχή του προσωπικού σε δράσεις ασφάλειας.</w:t>
      </w:r>
    </w:p>
    <w:p w14:paraId="5941E8F6" w14:textId="77777777" w:rsidR="008450CF" w:rsidRPr="008450CF" w:rsidRDefault="008450CF" w:rsidP="007C3BD2">
      <w:pPr>
        <w:jc w:val="both"/>
      </w:pPr>
      <w:r w:rsidRPr="008450CF">
        <w:rPr>
          <w:i/>
          <w:iCs/>
        </w:rPr>
        <w:t xml:space="preserve">Ευκαιρίες: </w:t>
      </w:r>
      <w:r w:rsidRPr="008450CF">
        <w:t>Αυξημένη ευαισθητοποίηση του προσωπικού σχετικά με θέματα κυβερνοασφάλειας, εκπαίδευση προσωπικού για αναγνώριση και αντιμετώπιση απειλών κυβερνοασφάλειας.</w:t>
      </w:r>
    </w:p>
    <w:p w14:paraId="50931AC7" w14:textId="77777777" w:rsidR="008450CF" w:rsidRPr="008450CF" w:rsidRDefault="008450CF" w:rsidP="007C3BD2">
      <w:pPr>
        <w:jc w:val="both"/>
      </w:pPr>
      <w:r w:rsidRPr="008450CF">
        <w:rPr>
          <w:i/>
          <w:iCs/>
        </w:rPr>
        <w:t>Περιορισμοί:</w:t>
      </w:r>
      <w:r w:rsidRPr="008450CF">
        <w:t xml:space="preserve"> Περιορισμένος προϋπολογισμός για εκπαιδευτικά προγράμματα, αντίσταση του προσωπικού για τη συμμετοχή σε εκπαιδευτικά προγράμματα.</w:t>
      </w:r>
    </w:p>
    <w:p w14:paraId="36773656" w14:textId="77777777" w:rsidR="008450CF" w:rsidRPr="008450CF" w:rsidRDefault="008450CF" w:rsidP="003E6FD2">
      <w:pPr>
        <w:pStyle w:val="ListParagraph"/>
        <w:numPr>
          <w:ilvl w:val="0"/>
          <w:numId w:val="24"/>
        </w:numPr>
        <w:jc w:val="both"/>
      </w:pPr>
      <w:r w:rsidRPr="008450CF">
        <w:t>Εφαρμογή Τεχνολογικών Καινοτομιών για την Κυβερνοασφάλεια</w:t>
      </w:r>
    </w:p>
    <w:p w14:paraId="166C4641" w14:textId="4AB07CDE" w:rsidR="008450CF" w:rsidRPr="008450CF" w:rsidRDefault="008450CF" w:rsidP="003E6FD2">
      <w:pPr>
        <w:pStyle w:val="ListParagraph"/>
        <w:numPr>
          <w:ilvl w:val="0"/>
          <w:numId w:val="29"/>
        </w:numPr>
        <w:jc w:val="both"/>
      </w:pPr>
      <w:r w:rsidRPr="008450CF">
        <w:t>Έρευνα και εφαρμογή των τελευταίων τεχνολογικών τάσεων στην κυβερνοασφάλεια.</w:t>
      </w:r>
    </w:p>
    <w:p w14:paraId="52CFEA41" w14:textId="249B1FF2" w:rsidR="008450CF" w:rsidRPr="008450CF" w:rsidRDefault="008450CF" w:rsidP="003E6FD2">
      <w:pPr>
        <w:pStyle w:val="ListParagraph"/>
        <w:numPr>
          <w:ilvl w:val="0"/>
          <w:numId w:val="29"/>
        </w:numPr>
        <w:jc w:val="both"/>
      </w:pPr>
      <w:r w:rsidRPr="008450CF">
        <w:t>Ενσωμάτωση της τεχνητής νοημοσύνης και της ανάλυσης μεγάλων όγκων δεδομένων για τον εντοπισμό κυβερνοεπιθέσεων.</w:t>
      </w:r>
    </w:p>
    <w:p w14:paraId="0D5A93C3" w14:textId="52D4AEB8" w:rsidR="008450CF" w:rsidRPr="008450CF" w:rsidRDefault="008450CF" w:rsidP="003E6FD2">
      <w:pPr>
        <w:pStyle w:val="ListParagraph"/>
        <w:numPr>
          <w:ilvl w:val="0"/>
          <w:numId w:val="29"/>
        </w:numPr>
        <w:jc w:val="both"/>
      </w:pPr>
      <w:r w:rsidRPr="008450CF">
        <w:t>Ανάπτυξη συστημάτων Zero Trust για την ενίσχυση της ασφάλειας δικτύων.</w:t>
      </w:r>
    </w:p>
    <w:p w14:paraId="66E352A4" w14:textId="77777777" w:rsidR="008450CF" w:rsidRPr="008450CF" w:rsidRDefault="008450CF" w:rsidP="007C3BD2">
      <w:pPr>
        <w:jc w:val="both"/>
      </w:pPr>
      <w:r w:rsidRPr="008450CF">
        <w:rPr>
          <w:i/>
          <w:iCs/>
        </w:rPr>
        <w:t xml:space="preserve">Ευκαιρίες: </w:t>
      </w:r>
      <w:r w:rsidRPr="008450CF">
        <w:t>Υποστήριξη από εθνικούς πόρους για την ανθεκτικότητα, συνεργασία με κρίσιμες υποδομές για ανταλλαγή βέλτιστων πρακτικών, ανάπτυξη ειδικών ομάδων για την προστασία των νέων τεχνολογιών, ενίσχυση της ικανότητας αντιμετώπισης επιθέσεων σε κρίσιμες υποδομές.</w:t>
      </w:r>
    </w:p>
    <w:p w14:paraId="39E63D43" w14:textId="77777777" w:rsidR="008450CF" w:rsidRPr="008450CF" w:rsidRDefault="008450CF" w:rsidP="007C3BD2">
      <w:pPr>
        <w:jc w:val="both"/>
      </w:pPr>
      <w:r w:rsidRPr="008450CF">
        <w:rPr>
          <w:i/>
          <w:iCs/>
        </w:rPr>
        <w:t>Περιορισμοί:</w:t>
      </w:r>
      <w:r w:rsidRPr="008450CF">
        <w:t xml:space="preserve"> Συνεχείς απειλές κυβερνοεπιθέσεων, κόστος υλοποίησης προηγμένων τεχνολογιών, ανάγκη για συνεχείς εκπαιδεύσεις του προσωπικού.</w:t>
      </w:r>
    </w:p>
    <w:p w14:paraId="50C90B74" w14:textId="77777777" w:rsidR="008450CF" w:rsidRPr="008450CF" w:rsidRDefault="008450CF" w:rsidP="007C3BD2">
      <w:pPr>
        <w:jc w:val="both"/>
      </w:pPr>
      <w:r w:rsidRPr="008450CF">
        <w:t>Για τη μέτρηση της αποτελεσματικότητας της ασφάλειας στον κυβερνοχώρο, ορίζουμε συγκεκριμένα Key Performance Indicators (KPIs) που θα συνδέονται με τους προηγουμένως καθορισμένους βασικούς στόχους. Αυτό θα διευκολύνει την παρακολούθηση της προόδου και την αξιολόγηση της επίτευξης των επιδιωκόμενων αποτελεσμάτων.</w:t>
      </w:r>
    </w:p>
    <w:p w14:paraId="4BC9525B" w14:textId="77777777" w:rsidR="008450CF" w:rsidRPr="008450CF" w:rsidRDefault="008450CF" w:rsidP="003E6FD2">
      <w:pPr>
        <w:pStyle w:val="ListParagraph"/>
        <w:numPr>
          <w:ilvl w:val="0"/>
          <w:numId w:val="25"/>
        </w:numPr>
        <w:jc w:val="both"/>
      </w:pPr>
      <w:r w:rsidRPr="008450CF">
        <w:t>Ανάπτυξη και Εφαρμογή Πολιτικής Κυβερνοασφάλειας</w:t>
      </w:r>
    </w:p>
    <w:p w14:paraId="05695882" w14:textId="52A563C0" w:rsidR="008450CF" w:rsidRPr="008450CF" w:rsidRDefault="008450CF" w:rsidP="003E6FD2">
      <w:pPr>
        <w:pStyle w:val="ListParagraph"/>
        <w:numPr>
          <w:ilvl w:val="0"/>
          <w:numId w:val="29"/>
        </w:numPr>
        <w:jc w:val="both"/>
      </w:pPr>
      <w:r w:rsidRPr="008450CF">
        <w:t>Επίπεδο συμμόρφωσης με την εσωτερική πολιτική κυβερνοασφάλειας.</w:t>
      </w:r>
    </w:p>
    <w:p w14:paraId="357538D6" w14:textId="20D4E0BF" w:rsidR="008450CF" w:rsidRPr="008450CF" w:rsidRDefault="008450CF" w:rsidP="003E6FD2">
      <w:pPr>
        <w:pStyle w:val="ListParagraph"/>
        <w:numPr>
          <w:ilvl w:val="0"/>
          <w:numId w:val="29"/>
        </w:numPr>
        <w:jc w:val="both"/>
      </w:pPr>
      <w:r w:rsidRPr="008450CF">
        <w:t>Χρόνος αντίδρασης σε νέες απειλές κυβερνοασφάλειας.</w:t>
      </w:r>
    </w:p>
    <w:p w14:paraId="6D1239C3" w14:textId="77777777" w:rsidR="008450CF" w:rsidRPr="008450CF" w:rsidRDefault="008450CF" w:rsidP="003E6FD2">
      <w:pPr>
        <w:pStyle w:val="ListParagraph"/>
        <w:numPr>
          <w:ilvl w:val="0"/>
          <w:numId w:val="25"/>
        </w:numPr>
        <w:jc w:val="both"/>
      </w:pPr>
      <w:r w:rsidRPr="008450CF">
        <w:t>Ανάπτυξη Κρίσιμης Εποπτείας και Αντίδρασης σε Περιστατικά</w:t>
      </w:r>
    </w:p>
    <w:p w14:paraId="6F3EEDBD" w14:textId="14EAF961" w:rsidR="008450CF" w:rsidRPr="008450CF" w:rsidRDefault="008450CF" w:rsidP="003E6FD2">
      <w:pPr>
        <w:pStyle w:val="ListParagraph"/>
        <w:numPr>
          <w:ilvl w:val="0"/>
          <w:numId w:val="29"/>
        </w:numPr>
        <w:jc w:val="both"/>
      </w:pPr>
      <w:r w:rsidRPr="008450CF">
        <w:t>Επιτυχία στην αποκατάσταση κρίσιμων υποδομών μετά από επίθεση.</w:t>
      </w:r>
    </w:p>
    <w:p w14:paraId="5C336E42" w14:textId="7CD14383" w:rsidR="008450CF" w:rsidRPr="008450CF" w:rsidRDefault="008450CF" w:rsidP="003E6FD2">
      <w:pPr>
        <w:pStyle w:val="ListParagraph"/>
        <w:numPr>
          <w:ilvl w:val="0"/>
          <w:numId w:val="29"/>
        </w:numPr>
        <w:jc w:val="both"/>
      </w:pPr>
      <w:r w:rsidRPr="008450CF">
        <w:t>Χρόνος ανίχνευσης και αντίδρασης σε κρίσιμα περιστατικά κυβερνοασφάλειας.</w:t>
      </w:r>
    </w:p>
    <w:p w14:paraId="3C19CAE5" w14:textId="77777777" w:rsidR="008450CF" w:rsidRPr="008450CF" w:rsidRDefault="008450CF" w:rsidP="003E6FD2">
      <w:pPr>
        <w:pStyle w:val="ListParagraph"/>
        <w:numPr>
          <w:ilvl w:val="0"/>
          <w:numId w:val="25"/>
        </w:numPr>
        <w:jc w:val="both"/>
      </w:pPr>
      <w:r w:rsidRPr="008450CF">
        <w:t>Ενίσχυση της Κυβερνοασφάλειας Εφαρμογών και Δεδομένων</w:t>
      </w:r>
    </w:p>
    <w:p w14:paraId="448982C4" w14:textId="0436E40E" w:rsidR="008450CF" w:rsidRPr="008450CF" w:rsidRDefault="008450CF" w:rsidP="003E6FD2">
      <w:pPr>
        <w:pStyle w:val="ListParagraph"/>
        <w:numPr>
          <w:ilvl w:val="0"/>
          <w:numId w:val="29"/>
        </w:numPr>
        <w:jc w:val="both"/>
      </w:pPr>
      <w:r w:rsidRPr="008450CF">
        <w:t>Ποσοστό μείωσης των επιτυχημένων κυβερνοεπιθέσεων σε εφαρμογές και δεδομένα.</w:t>
      </w:r>
    </w:p>
    <w:p w14:paraId="6A6A6F4B" w14:textId="74F917CC" w:rsidR="008450CF" w:rsidRPr="008450CF" w:rsidRDefault="008450CF" w:rsidP="003E6FD2">
      <w:pPr>
        <w:pStyle w:val="ListParagraph"/>
        <w:numPr>
          <w:ilvl w:val="0"/>
          <w:numId w:val="29"/>
        </w:numPr>
        <w:jc w:val="both"/>
      </w:pPr>
      <w:r w:rsidRPr="008450CF">
        <w:t>Επίπεδο συμμόρφωσης των εφαρμογών με τις προτεινόμενες πολιτικές κυβερνοασφάλειας.</w:t>
      </w:r>
    </w:p>
    <w:p w14:paraId="103C8523" w14:textId="77777777" w:rsidR="008450CF" w:rsidRPr="008450CF" w:rsidRDefault="008450CF" w:rsidP="003E6FD2">
      <w:pPr>
        <w:pStyle w:val="ListParagraph"/>
        <w:numPr>
          <w:ilvl w:val="0"/>
          <w:numId w:val="25"/>
        </w:numPr>
        <w:jc w:val="both"/>
      </w:pPr>
      <w:r w:rsidRPr="008450CF">
        <w:t>Προώθηση της Συνειδητοποίησης Ασφάλειας στο Προσωπικό</w:t>
      </w:r>
    </w:p>
    <w:p w14:paraId="7CCC50F9" w14:textId="36B0ED44" w:rsidR="008450CF" w:rsidRPr="008450CF" w:rsidRDefault="008450CF" w:rsidP="003E6FD2">
      <w:pPr>
        <w:pStyle w:val="ListParagraph"/>
        <w:numPr>
          <w:ilvl w:val="0"/>
          <w:numId w:val="29"/>
        </w:numPr>
        <w:jc w:val="both"/>
      </w:pPr>
      <w:r w:rsidRPr="008450CF">
        <w:t>Ποσοστό συμμετοχής του προσωπικού σε εκπαιδευτικά προγράμματα κυβερνοασφάλειας.</w:t>
      </w:r>
    </w:p>
    <w:p w14:paraId="454B68AD" w14:textId="5CF7DCBD" w:rsidR="008450CF" w:rsidRPr="008450CF" w:rsidRDefault="008450CF" w:rsidP="003E6FD2">
      <w:pPr>
        <w:pStyle w:val="ListParagraph"/>
        <w:numPr>
          <w:ilvl w:val="0"/>
          <w:numId w:val="29"/>
        </w:numPr>
        <w:jc w:val="both"/>
      </w:pPr>
      <w:r w:rsidRPr="008450CF">
        <w:t>Ποσοστό επιτυχούς εξέτασης ασφάλειας για το προσωπικό.</w:t>
      </w:r>
    </w:p>
    <w:p w14:paraId="78FB9760" w14:textId="77777777" w:rsidR="008450CF" w:rsidRPr="008450CF" w:rsidRDefault="008450CF" w:rsidP="003E6FD2">
      <w:pPr>
        <w:pStyle w:val="ListParagraph"/>
        <w:numPr>
          <w:ilvl w:val="0"/>
          <w:numId w:val="25"/>
        </w:numPr>
        <w:jc w:val="both"/>
      </w:pPr>
      <w:r w:rsidRPr="008450CF">
        <w:t>Εφαρμογή Τεχνολογικών Καινοτομιών για την Κυβερνοασφάλεια</w:t>
      </w:r>
    </w:p>
    <w:p w14:paraId="66EB389B" w14:textId="76545F98" w:rsidR="008450CF" w:rsidRPr="008450CF" w:rsidRDefault="008450CF" w:rsidP="003E6FD2">
      <w:pPr>
        <w:pStyle w:val="ListParagraph"/>
        <w:numPr>
          <w:ilvl w:val="0"/>
          <w:numId w:val="29"/>
        </w:numPr>
        <w:jc w:val="both"/>
      </w:pPr>
      <w:r w:rsidRPr="008450CF">
        <w:t>Επιτυχία στην εφαρμογή καινοτομιών, όπως ΙοΤ και AI, για την ενίσχυση της κυβερνοασφάλειας.</w:t>
      </w:r>
    </w:p>
    <w:p w14:paraId="68E78087" w14:textId="7737B4CA" w:rsidR="008450CF" w:rsidRPr="008450CF" w:rsidRDefault="008450CF" w:rsidP="00075504">
      <w:pPr>
        <w:pStyle w:val="Heading1"/>
      </w:pPr>
      <w:bookmarkStart w:id="8" w:name="_Toc157764366"/>
      <w:r w:rsidRPr="008450CF">
        <w:t>Ευθυγράμμιση της Στρατηγικής Ασφάλειας Πληροφοριών με την Επιχειρησιακή Στρατηγική:</w:t>
      </w:r>
      <w:bookmarkEnd w:id="8"/>
    </w:p>
    <w:p w14:paraId="143A9C4E" w14:textId="77777777" w:rsidR="008450CF" w:rsidRPr="008450CF" w:rsidRDefault="008450CF" w:rsidP="007C3BD2">
      <w:pPr>
        <w:jc w:val="both"/>
      </w:pPr>
      <w:r w:rsidRPr="008450CF">
        <w:t>Η Στρατηγική Ασφάλειας Πληροφοριών αποτελεί κρίσιμο κομμάτι της επιχειρησιακής στρατηγικής του οργανισμού και πρέπει να ευθυγραμμίζεται με τους γενικούς στόχους και τις αξίες του οργανισμού. Η ενσωμάτωση της κυβερνοασφάλειας στην επιχειρησιακή στρατηγική εξασφαλίζει τον συντονισμό και τη συνοχή των προσπαθειών, ενισχύοντας έτσι τη συνολική ανθεκτικότητα και ασφάλεια του οργανισμού.</w:t>
      </w:r>
    </w:p>
    <w:p w14:paraId="278B06F9" w14:textId="205E5AE2" w:rsidR="008450CF" w:rsidRPr="008450CF" w:rsidRDefault="008450CF" w:rsidP="003E6FD2">
      <w:pPr>
        <w:pStyle w:val="ListParagraph"/>
        <w:numPr>
          <w:ilvl w:val="0"/>
          <w:numId w:val="30"/>
        </w:numPr>
        <w:jc w:val="both"/>
      </w:pPr>
      <w:r w:rsidRPr="008450CF">
        <w:t>Ευθυγράμμιση με Στρατηγικούς Στόχους:</w:t>
      </w:r>
    </w:p>
    <w:p w14:paraId="1B973F7F" w14:textId="77777777" w:rsidR="008450CF" w:rsidRPr="008450CF" w:rsidRDefault="008450CF" w:rsidP="007C3BD2">
      <w:pPr>
        <w:jc w:val="both"/>
      </w:pPr>
      <w:r w:rsidRPr="008450CF">
        <w:t>•</w:t>
      </w:r>
      <w:r w:rsidRPr="008450CF">
        <w:tab/>
        <w:t>Η Στρατηγική Ασφάλειας Πληροφοριών πρέπει να αντικατοπτρίζει τους στρατηγικούς στόχους του οργανισμού. Οι στόχοι κυβερνοασφάλειας θα πρέπει να συμβάλλουν στην επίτευξη των γενικότερων στόχων του οργανισμού.</w:t>
      </w:r>
    </w:p>
    <w:p w14:paraId="146BB817" w14:textId="6A757244" w:rsidR="008450CF" w:rsidRPr="008450CF" w:rsidRDefault="008450CF" w:rsidP="003E6FD2">
      <w:pPr>
        <w:pStyle w:val="ListParagraph"/>
        <w:numPr>
          <w:ilvl w:val="0"/>
          <w:numId w:val="30"/>
        </w:numPr>
        <w:jc w:val="both"/>
      </w:pPr>
      <w:r w:rsidRPr="008450CF">
        <w:t>Ενσωμάτωση στη Διαδικασία Στρατηγικού Σχεδιασμού:</w:t>
      </w:r>
    </w:p>
    <w:p w14:paraId="038212BD" w14:textId="28E8236D" w:rsidR="008450CF" w:rsidRPr="008450CF" w:rsidRDefault="008450CF" w:rsidP="003E6FD2">
      <w:pPr>
        <w:pStyle w:val="ListParagraph"/>
        <w:numPr>
          <w:ilvl w:val="0"/>
          <w:numId w:val="29"/>
        </w:numPr>
        <w:jc w:val="both"/>
      </w:pPr>
      <w:r w:rsidRPr="008450CF">
        <w:t>Η διαδικασία σχεδιασμού της επιχειρησιακής στρατηγικής θα πρέπει να συμπεριλαμβάνει την αξιολόγηση των κινδύνων κυβερνοασφάλειας και την καθορισμό στρατηγικών απαντήσεων.</w:t>
      </w:r>
    </w:p>
    <w:p w14:paraId="3015A1F8" w14:textId="6B23D5B6" w:rsidR="008450CF" w:rsidRPr="008450CF" w:rsidRDefault="008450CF" w:rsidP="003E6FD2">
      <w:pPr>
        <w:pStyle w:val="ListParagraph"/>
        <w:numPr>
          <w:ilvl w:val="0"/>
          <w:numId w:val="31"/>
        </w:numPr>
        <w:jc w:val="both"/>
      </w:pPr>
      <w:r w:rsidRPr="008450CF">
        <w:t>Συνεργασία με Επιχειρησιακά Τμήματα:</w:t>
      </w:r>
    </w:p>
    <w:p w14:paraId="48F3819B" w14:textId="51E083F6" w:rsidR="008450CF" w:rsidRPr="008450CF" w:rsidRDefault="008450CF" w:rsidP="003E6FD2">
      <w:pPr>
        <w:pStyle w:val="ListParagraph"/>
        <w:numPr>
          <w:ilvl w:val="0"/>
          <w:numId w:val="29"/>
        </w:numPr>
        <w:jc w:val="both"/>
      </w:pPr>
      <w:r w:rsidRPr="008450CF">
        <w:t>Η Στρατηγική Ασφάλειας Πληροφοριών πρέπει να αναπτύσσεται σε συνεργασία με τα επιχειρησιακά τμήματα του οργανισμού, ώστε να εξασφαλίζεται η αμοιβαία υποστήριξη και καλύτερη συνολική απόδοση.</w:t>
      </w:r>
    </w:p>
    <w:p w14:paraId="40C00155" w14:textId="0AA2E8B0" w:rsidR="008450CF" w:rsidRPr="008450CF" w:rsidRDefault="008450CF" w:rsidP="003E6FD2">
      <w:pPr>
        <w:pStyle w:val="ListParagraph"/>
        <w:numPr>
          <w:ilvl w:val="0"/>
          <w:numId w:val="30"/>
        </w:numPr>
        <w:jc w:val="both"/>
      </w:pPr>
      <w:r w:rsidRPr="008450CF">
        <w:t>Αξιολόγηση και Ενημέρωση:</w:t>
      </w:r>
    </w:p>
    <w:p w14:paraId="20FFF48B" w14:textId="7777E255" w:rsidR="008450CF" w:rsidRPr="008450CF" w:rsidRDefault="008450CF" w:rsidP="003E6FD2">
      <w:pPr>
        <w:pStyle w:val="ListParagraph"/>
        <w:numPr>
          <w:ilvl w:val="0"/>
          <w:numId w:val="29"/>
        </w:numPr>
        <w:jc w:val="both"/>
      </w:pPr>
      <w:r w:rsidRPr="008450CF">
        <w:t>Περιοδική αξιολόγηση της ευθυγράμμισης της Στρατηγικής Ασφάλειας Πληροφοριών με την επιχειρησιακή στρατηγική και ανανέωση σε περίπτωση αλλαγών.</w:t>
      </w:r>
    </w:p>
    <w:p w14:paraId="16554A19" w14:textId="709BC830" w:rsidR="008450CF" w:rsidRPr="008450CF" w:rsidRDefault="008450CF" w:rsidP="003E6FD2">
      <w:pPr>
        <w:pStyle w:val="ListParagraph"/>
        <w:numPr>
          <w:ilvl w:val="0"/>
          <w:numId w:val="30"/>
        </w:numPr>
        <w:jc w:val="both"/>
      </w:pPr>
      <w:r w:rsidRPr="008450CF">
        <w:t>Ενημέρωση Διοίκησης:</w:t>
      </w:r>
    </w:p>
    <w:p w14:paraId="61084D23" w14:textId="3480DF21" w:rsidR="008450CF" w:rsidRPr="008450CF" w:rsidRDefault="008450CF" w:rsidP="003E6FD2">
      <w:pPr>
        <w:pStyle w:val="ListParagraph"/>
        <w:numPr>
          <w:ilvl w:val="0"/>
          <w:numId w:val="29"/>
        </w:numPr>
        <w:jc w:val="both"/>
      </w:pPr>
      <w:r w:rsidRPr="008450CF">
        <w:t>Αναφορά στη διοίκηση για την πρόοδο και τη συμμόρφωση με τους στόχους κυβερνοασφάλειας κατά τη διάρκεια των ετήσιων αναθεωρήσεων.</w:t>
      </w:r>
    </w:p>
    <w:p w14:paraId="1684306D" w14:textId="77777777" w:rsidR="008450CF" w:rsidRPr="008450CF" w:rsidRDefault="008450CF" w:rsidP="007C3BD2">
      <w:pPr>
        <w:jc w:val="both"/>
      </w:pPr>
      <w:r w:rsidRPr="008450CF">
        <w:t>Αυτή η ευθυγράμμιση διασφαλίζει ότι η κυβερνοασφάλεια αντιμετωπίζεται ως ολοκληρωμένο μέρος του οργανισμού και ενσωματώνεται στην πυραμίδα των επιχειρησιακών προτεραιοτήτων.</w:t>
      </w:r>
    </w:p>
    <w:p w14:paraId="684290F9" w14:textId="37B7504F" w:rsidR="008450CF" w:rsidRPr="008450CF" w:rsidRDefault="008450CF" w:rsidP="00075504">
      <w:pPr>
        <w:pStyle w:val="Heading1"/>
      </w:pPr>
      <w:bookmarkStart w:id="9" w:name="_Toc157764367"/>
      <w:r w:rsidRPr="008450CF">
        <w:t>Βασικές Πρωτοβουλίες σε Σχέση με την Κυβερνοασφάλεια</w:t>
      </w:r>
      <w:bookmarkEnd w:id="9"/>
    </w:p>
    <w:p w14:paraId="5CC09651" w14:textId="454A3207" w:rsidR="008450CF" w:rsidRPr="008450CF" w:rsidRDefault="008450CF" w:rsidP="003E6FD2">
      <w:pPr>
        <w:pStyle w:val="ListParagraph"/>
        <w:numPr>
          <w:ilvl w:val="0"/>
          <w:numId w:val="32"/>
        </w:numPr>
        <w:jc w:val="both"/>
      </w:pPr>
      <w:r w:rsidRPr="008450CF">
        <w:t>Διακυβέρνηση &amp; Ηγεσία:</w:t>
      </w:r>
    </w:p>
    <w:p w14:paraId="635396E9" w14:textId="3E0DFA52" w:rsidR="008450CF" w:rsidRPr="008450CF" w:rsidRDefault="008450CF" w:rsidP="003E6FD2">
      <w:pPr>
        <w:pStyle w:val="ListParagraph"/>
        <w:numPr>
          <w:ilvl w:val="0"/>
          <w:numId w:val="29"/>
        </w:numPr>
        <w:jc w:val="both"/>
      </w:pPr>
      <w:r w:rsidRPr="008450CF">
        <w:t>Καταγραφή: Συστατικά στοιχεία που αφορούν τη διακυβέρνηση και την ηγεσία για την κυβερνοασφάλεια.</w:t>
      </w:r>
    </w:p>
    <w:p w14:paraId="18D161A8" w14:textId="4B86A62A" w:rsidR="008450CF" w:rsidRPr="008450CF" w:rsidRDefault="008450CF" w:rsidP="003E6FD2">
      <w:pPr>
        <w:pStyle w:val="ListParagraph"/>
        <w:numPr>
          <w:ilvl w:val="0"/>
          <w:numId w:val="29"/>
        </w:numPr>
        <w:jc w:val="both"/>
      </w:pPr>
      <w:r w:rsidRPr="008450CF">
        <w:t>Σύνδεση: Αναφορά στην "Πολιτική Διακυβέρνησης Ασφάλειας Πληροφοριών."</w:t>
      </w:r>
    </w:p>
    <w:p w14:paraId="339C2AEC" w14:textId="428F3600" w:rsidR="008450CF" w:rsidRPr="008450CF" w:rsidRDefault="008450CF" w:rsidP="003E6FD2">
      <w:pPr>
        <w:pStyle w:val="ListParagraph"/>
        <w:numPr>
          <w:ilvl w:val="0"/>
          <w:numId w:val="32"/>
        </w:numPr>
        <w:jc w:val="both"/>
      </w:pPr>
      <w:r w:rsidRPr="008450CF">
        <w:t>Διαχείριση Κινδύνων:</w:t>
      </w:r>
    </w:p>
    <w:p w14:paraId="09275EC1" w14:textId="36F6C261" w:rsidR="008450CF" w:rsidRPr="008450CF" w:rsidRDefault="008450CF" w:rsidP="003E6FD2">
      <w:pPr>
        <w:pStyle w:val="ListParagraph"/>
        <w:numPr>
          <w:ilvl w:val="0"/>
          <w:numId w:val="29"/>
        </w:numPr>
        <w:jc w:val="both"/>
      </w:pPr>
      <w:r w:rsidRPr="008450CF">
        <w:t>Καταγραφή: Προσέγγιση για τον προσδιορισμό, την αξιολόγηση και τη διαχείριση κυβερνοασφαλειακών κινδύνων.</w:t>
      </w:r>
    </w:p>
    <w:p w14:paraId="466ABC5F" w14:textId="5539F1BC" w:rsidR="008450CF" w:rsidRPr="008450CF" w:rsidRDefault="008450CF" w:rsidP="003E6FD2">
      <w:pPr>
        <w:pStyle w:val="ListParagraph"/>
        <w:numPr>
          <w:ilvl w:val="0"/>
          <w:numId w:val="29"/>
        </w:numPr>
        <w:jc w:val="both"/>
      </w:pPr>
      <w:r w:rsidRPr="008450CF">
        <w:t>Σύνδεση: Σύνδεση με την "Πολιτική Διαχείρισης Συμβάντων και Περιστατικών."</w:t>
      </w:r>
    </w:p>
    <w:p w14:paraId="07C97370" w14:textId="4DFF8951" w:rsidR="008450CF" w:rsidRPr="008450CF" w:rsidRDefault="008450CF" w:rsidP="003E6FD2">
      <w:pPr>
        <w:pStyle w:val="ListParagraph"/>
        <w:numPr>
          <w:ilvl w:val="0"/>
          <w:numId w:val="32"/>
        </w:numPr>
        <w:jc w:val="both"/>
      </w:pPr>
      <w:r w:rsidRPr="008450CF">
        <w:t>Εκπαίδευση και Ενημέρωση:</w:t>
      </w:r>
    </w:p>
    <w:p w14:paraId="5AED31F6" w14:textId="77777777" w:rsidR="007B09D9" w:rsidRDefault="008450CF" w:rsidP="003E6FD2">
      <w:pPr>
        <w:pStyle w:val="ListParagraph"/>
        <w:numPr>
          <w:ilvl w:val="0"/>
          <w:numId w:val="29"/>
        </w:numPr>
        <w:jc w:val="both"/>
      </w:pPr>
      <w:r w:rsidRPr="008450CF">
        <w:t>Καταγραφή: Συγκεκριμένα μέτρα για την εκπαίδευση και ενημέρωση του προσωπικού.</w:t>
      </w:r>
    </w:p>
    <w:p w14:paraId="7A6B869B" w14:textId="4AC3F725" w:rsidR="008450CF" w:rsidRPr="008450CF" w:rsidRDefault="008450CF" w:rsidP="003E6FD2">
      <w:pPr>
        <w:pStyle w:val="ListParagraph"/>
        <w:numPr>
          <w:ilvl w:val="0"/>
          <w:numId w:val="29"/>
        </w:numPr>
        <w:jc w:val="both"/>
      </w:pPr>
      <w:r w:rsidRPr="008450CF">
        <w:t>Σύνδεση: Σύνδεση με την "Πλάνο Εκπαιδεύσεων Ευαισθητοποίησης."</w:t>
      </w:r>
    </w:p>
    <w:p w14:paraId="0A17E598" w14:textId="36635D70" w:rsidR="008450CF" w:rsidRPr="008450CF" w:rsidRDefault="008450CF" w:rsidP="003E6FD2">
      <w:pPr>
        <w:pStyle w:val="ListParagraph"/>
        <w:numPr>
          <w:ilvl w:val="0"/>
          <w:numId w:val="32"/>
        </w:numPr>
        <w:jc w:val="both"/>
      </w:pPr>
      <w:r w:rsidRPr="008450CF">
        <w:t>Διαχείριση Συμβάντων:</w:t>
      </w:r>
    </w:p>
    <w:p w14:paraId="51CFA04E" w14:textId="575435AA" w:rsidR="008450CF" w:rsidRPr="008450CF" w:rsidRDefault="008450CF" w:rsidP="003E6FD2">
      <w:pPr>
        <w:pStyle w:val="ListParagraph"/>
        <w:numPr>
          <w:ilvl w:val="0"/>
          <w:numId w:val="29"/>
        </w:numPr>
        <w:jc w:val="both"/>
      </w:pPr>
      <w:r w:rsidRPr="008450CF">
        <w:t>Καταγραφή: Δράσεις για τον αντίδραση και την αποκατάσταση κατά την εμφάνιση περιστατικών κυβερνοασφάλειας.</w:t>
      </w:r>
    </w:p>
    <w:p w14:paraId="2545B0FF" w14:textId="640F3A90" w:rsidR="008450CF" w:rsidRPr="008450CF" w:rsidRDefault="008450CF" w:rsidP="003E6FD2">
      <w:pPr>
        <w:pStyle w:val="ListParagraph"/>
        <w:numPr>
          <w:ilvl w:val="0"/>
          <w:numId w:val="29"/>
        </w:numPr>
        <w:jc w:val="both"/>
      </w:pPr>
      <w:r w:rsidRPr="008450CF">
        <w:t>Σύνδεση: Σύνδεση με την "Πολιτική Διαχείρισης Συμβάντων και Περιστατικών."</w:t>
      </w:r>
    </w:p>
    <w:p w14:paraId="7DA3E63F" w14:textId="743F94C6" w:rsidR="008450CF" w:rsidRPr="008450CF" w:rsidRDefault="008450CF" w:rsidP="003E6FD2">
      <w:pPr>
        <w:pStyle w:val="ListParagraph"/>
        <w:numPr>
          <w:ilvl w:val="0"/>
          <w:numId w:val="32"/>
        </w:numPr>
        <w:jc w:val="both"/>
      </w:pPr>
      <w:r w:rsidRPr="008450CF">
        <w:t>Διαχείριση Κινδύνων από Προμηθευτές και Τρίτους:</w:t>
      </w:r>
    </w:p>
    <w:p w14:paraId="13C50742" w14:textId="7BEFDF98" w:rsidR="008450CF" w:rsidRPr="008450CF" w:rsidRDefault="008450CF" w:rsidP="003E6FD2">
      <w:pPr>
        <w:pStyle w:val="ListParagraph"/>
        <w:numPr>
          <w:ilvl w:val="0"/>
          <w:numId w:val="29"/>
        </w:numPr>
        <w:jc w:val="both"/>
      </w:pPr>
      <w:r w:rsidRPr="008450CF">
        <w:t>Καταγραφή: Πολιτικές που καθορίζουν τον τρόπο αντιμετώπισης κυβερνοασφαλειακών κινδύνων που προκύπτουν από προμηθευτές.</w:t>
      </w:r>
    </w:p>
    <w:p w14:paraId="04F8E705" w14:textId="161A82C0" w:rsidR="008450CF" w:rsidRDefault="008450CF" w:rsidP="003E6FD2">
      <w:pPr>
        <w:pStyle w:val="ListParagraph"/>
        <w:numPr>
          <w:ilvl w:val="0"/>
          <w:numId w:val="29"/>
        </w:numPr>
        <w:jc w:val="both"/>
      </w:pPr>
      <w:r w:rsidRPr="008450CF">
        <w:t>Σύνδεση: Σύνδεση με την "Πολιτική Διαχείρισης Προμηθευτών."</w:t>
      </w:r>
    </w:p>
    <w:p w14:paraId="7D4D0A70" w14:textId="77777777" w:rsidR="00BF21DA" w:rsidRPr="008450CF" w:rsidRDefault="00BF21DA" w:rsidP="003E6FD2">
      <w:pPr>
        <w:pStyle w:val="Heading1"/>
        <w:numPr>
          <w:ilvl w:val="1"/>
          <w:numId w:val="3"/>
        </w:numPr>
      </w:pPr>
      <w:bookmarkStart w:id="10" w:name="_Toc157764368"/>
      <w:r w:rsidRPr="008450CF">
        <w:t>Πλάνο Υλοποίησης</w:t>
      </w:r>
      <w:r>
        <w:t xml:space="preserve"> Στρατηγικών Παρεμβάσεων Κυβερνοασφάλειας (Παράδειγμα)</w:t>
      </w:r>
      <w:bookmarkEnd w:id="10"/>
    </w:p>
    <w:tbl>
      <w:tblPr>
        <w:tblStyle w:val="TableGrid"/>
        <w:tblW w:w="0" w:type="auto"/>
        <w:tblLook w:val="04A0" w:firstRow="1" w:lastRow="0" w:firstColumn="1" w:lastColumn="0" w:noHBand="0" w:noVBand="1"/>
      </w:tblPr>
      <w:tblGrid>
        <w:gridCol w:w="743"/>
        <w:gridCol w:w="1472"/>
        <w:gridCol w:w="1000"/>
        <w:gridCol w:w="1118"/>
        <w:gridCol w:w="1431"/>
        <w:gridCol w:w="1316"/>
        <w:gridCol w:w="1216"/>
      </w:tblGrid>
      <w:tr w:rsidR="00BF21DA" w:rsidRPr="008450CF" w14:paraId="198E41FF" w14:textId="77777777" w:rsidTr="00F418F9">
        <w:tc>
          <w:tcPr>
            <w:tcW w:w="743" w:type="dxa"/>
          </w:tcPr>
          <w:p w14:paraId="0F96716A"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b/>
                <w:bCs/>
                <w:color w:val="111827"/>
                <w:sz w:val="22"/>
                <w:szCs w:val="22"/>
              </w:rPr>
              <w:t>Αριθμός</w:t>
            </w:r>
          </w:p>
        </w:tc>
        <w:tc>
          <w:tcPr>
            <w:tcW w:w="1472" w:type="dxa"/>
          </w:tcPr>
          <w:p w14:paraId="1989AA54"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b/>
                <w:bCs/>
                <w:color w:val="111827"/>
                <w:sz w:val="22"/>
                <w:szCs w:val="22"/>
              </w:rPr>
              <w:t>Έργο Κυβερνοασφάλειας</w:t>
            </w:r>
          </w:p>
        </w:tc>
        <w:tc>
          <w:tcPr>
            <w:tcW w:w="1000" w:type="dxa"/>
          </w:tcPr>
          <w:p w14:paraId="5158228B"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b/>
                <w:bCs/>
                <w:color w:val="111827"/>
                <w:sz w:val="22"/>
                <w:szCs w:val="22"/>
              </w:rPr>
              <w:t>Ημερομηνία Εκκίνησης</w:t>
            </w:r>
          </w:p>
        </w:tc>
        <w:tc>
          <w:tcPr>
            <w:tcW w:w="1118" w:type="dxa"/>
          </w:tcPr>
          <w:p w14:paraId="3D321A05"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b/>
                <w:bCs/>
                <w:color w:val="111827"/>
                <w:sz w:val="22"/>
                <w:szCs w:val="22"/>
              </w:rPr>
              <w:t>Ημερομηνία Ολοκλήρωσης</w:t>
            </w:r>
          </w:p>
        </w:tc>
        <w:tc>
          <w:tcPr>
            <w:tcW w:w="1431" w:type="dxa"/>
          </w:tcPr>
          <w:p w14:paraId="461CFE65"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b/>
                <w:bCs/>
                <w:color w:val="111827"/>
                <w:sz w:val="22"/>
                <w:szCs w:val="22"/>
              </w:rPr>
              <w:t>Υπεύθυνος</w:t>
            </w:r>
          </w:p>
        </w:tc>
        <w:tc>
          <w:tcPr>
            <w:tcW w:w="1701" w:type="dxa"/>
          </w:tcPr>
          <w:p w14:paraId="61583498"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b/>
                <w:bCs/>
                <w:color w:val="111827"/>
                <w:sz w:val="22"/>
                <w:szCs w:val="22"/>
              </w:rPr>
              <w:t>Απαιτούμενοι Πόροι</w:t>
            </w:r>
          </w:p>
        </w:tc>
        <w:tc>
          <w:tcPr>
            <w:tcW w:w="831" w:type="dxa"/>
          </w:tcPr>
          <w:p w14:paraId="0FE68523"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b/>
                <w:bCs/>
                <w:color w:val="111827"/>
                <w:sz w:val="22"/>
                <w:szCs w:val="22"/>
              </w:rPr>
              <w:t>Μέθοδος Αξιολόγησης</w:t>
            </w:r>
          </w:p>
        </w:tc>
      </w:tr>
      <w:tr w:rsidR="00BF21DA" w:rsidRPr="008450CF" w14:paraId="0CD29CED" w14:textId="77777777" w:rsidTr="00F418F9">
        <w:tc>
          <w:tcPr>
            <w:tcW w:w="743" w:type="dxa"/>
          </w:tcPr>
          <w:p w14:paraId="0186828C" w14:textId="77777777" w:rsidR="00BF21DA" w:rsidRPr="000237B1" w:rsidRDefault="00BF21DA" w:rsidP="00F418F9">
            <w:pPr>
              <w:pStyle w:val="pf0"/>
              <w:rPr>
                <w:rStyle w:val="cf01"/>
                <w:rFonts w:asciiTheme="minorHAnsi" w:hAnsiTheme="minorHAnsi" w:cstheme="minorHAnsi"/>
                <w:sz w:val="22"/>
                <w:szCs w:val="22"/>
                <w:lang w:val="el-GR"/>
              </w:rPr>
            </w:pPr>
            <w:r w:rsidRPr="000237B1">
              <w:rPr>
                <w:rStyle w:val="cf01"/>
                <w:rFonts w:asciiTheme="minorHAnsi" w:hAnsiTheme="minorHAnsi" w:cstheme="minorHAnsi"/>
                <w:sz w:val="22"/>
                <w:szCs w:val="22"/>
                <w:lang w:val="el-GR"/>
              </w:rPr>
              <w:t>1</w:t>
            </w:r>
          </w:p>
        </w:tc>
        <w:tc>
          <w:tcPr>
            <w:tcW w:w="1472" w:type="dxa"/>
          </w:tcPr>
          <w:p w14:paraId="204ADD19" w14:textId="77777777" w:rsidR="00BF21DA" w:rsidRPr="000237B1" w:rsidRDefault="00BF21DA" w:rsidP="00F418F9">
            <w:pPr>
              <w:pStyle w:val="pf0"/>
              <w:rPr>
                <w:rStyle w:val="cf01"/>
                <w:rFonts w:asciiTheme="minorHAnsi" w:hAnsiTheme="minorHAnsi" w:cstheme="minorHAnsi"/>
                <w:sz w:val="22"/>
                <w:szCs w:val="22"/>
                <w:lang w:val="el-GR"/>
              </w:rPr>
            </w:pPr>
            <w:r w:rsidRPr="000237B1">
              <w:rPr>
                <w:rStyle w:val="cf01"/>
                <w:rFonts w:asciiTheme="minorHAnsi" w:hAnsiTheme="minorHAnsi" w:cstheme="minorHAnsi"/>
                <w:sz w:val="22"/>
                <w:szCs w:val="22"/>
                <w:lang w:val="el-GR"/>
              </w:rPr>
              <w:t>Ενίσχυση Αντι-Phishing Προγραμμάτων</w:t>
            </w:r>
          </w:p>
        </w:tc>
        <w:tc>
          <w:tcPr>
            <w:tcW w:w="1000" w:type="dxa"/>
          </w:tcPr>
          <w:p w14:paraId="7310D050" w14:textId="77777777" w:rsidR="00BF21DA" w:rsidRPr="000237B1" w:rsidRDefault="00BF21DA" w:rsidP="00F418F9">
            <w:pPr>
              <w:pStyle w:val="pf0"/>
              <w:rPr>
                <w:rStyle w:val="cf01"/>
                <w:rFonts w:asciiTheme="minorHAnsi" w:hAnsiTheme="minorHAnsi" w:cstheme="minorHAnsi"/>
                <w:sz w:val="22"/>
                <w:szCs w:val="22"/>
                <w:lang w:val="el-GR"/>
              </w:rPr>
            </w:pPr>
          </w:p>
        </w:tc>
        <w:tc>
          <w:tcPr>
            <w:tcW w:w="1118" w:type="dxa"/>
          </w:tcPr>
          <w:p w14:paraId="6714764C" w14:textId="77777777" w:rsidR="00BF21DA" w:rsidRPr="000237B1" w:rsidRDefault="00BF21DA" w:rsidP="00F418F9">
            <w:pPr>
              <w:pStyle w:val="pf0"/>
              <w:rPr>
                <w:rStyle w:val="cf01"/>
                <w:rFonts w:asciiTheme="minorHAnsi" w:hAnsiTheme="minorHAnsi" w:cstheme="minorHAnsi"/>
                <w:sz w:val="22"/>
                <w:szCs w:val="22"/>
                <w:lang w:val="el-GR"/>
              </w:rPr>
            </w:pPr>
          </w:p>
        </w:tc>
        <w:tc>
          <w:tcPr>
            <w:tcW w:w="1431" w:type="dxa"/>
          </w:tcPr>
          <w:p w14:paraId="170B3321"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rPr>
              <w:t>Τμήμα Πληροφορικής</w:t>
            </w:r>
          </w:p>
        </w:tc>
        <w:tc>
          <w:tcPr>
            <w:tcW w:w="1701" w:type="dxa"/>
          </w:tcPr>
          <w:p w14:paraId="23B53396"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rPr>
              <w:t>Προϋπολογισμός, Προσωπικό, Εκπαίδευση</w:t>
            </w:r>
          </w:p>
        </w:tc>
        <w:tc>
          <w:tcPr>
            <w:tcW w:w="831" w:type="dxa"/>
          </w:tcPr>
          <w:p w14:paraId="7988B69D"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rPr>
              <w:t>Καταγραφή Επιδόσεων, Κριτήρια Αξιολόγησης</w:t>
            </w:r>
          </w:p>
        </w:tc>
      </w:tr>
      <w:tr w:rsidR="00BF21DA" w:rsidRPr="008450CF" w14:paraId="6D23EE1E" w14:textId="77777777" w:rsidTr="00F418F9">
        <w:tc>
          <w:tcPr>
            <w:tcW w:w="743" w:type="dxa"/>
          </w:tcPr>
          <w:p w14:paraId="06DAD531" w14:textId="77777777" w:rsidR="00BF21DA" w:rsidRPr="000237B1" w:rsidRDefault="00BF21DA" w:rsidP="00F418F9">
            <w:pPr>
              <w:pStyle w:val="pf0"/>
              <w:rPr>
                <w:rStyle w:val="cf01"/>
                <w:rFonts w:asciiTheme="minorHAnsi" w:hAnsiTheme="minorHAnsi" w:cstheme="minorHAnsi"/>
                <w:sz w:val="22"/>
                <w:szCs w:val="22"/>
                <w:lang w:val="el-GR"/>
              </w:rPr>
            </w:pPr>
            <w:r w:rsidRPr="000237B1">
              <w:rPr>
                <w:rStyle w:val="cf01"/>
                <w:rFonts w:asciiTheme="minorHAnsi" w:hAnsiTheme="minorHAnsi" w:cstheme="minorHAnsi"/>
                <w:sz w:val="22"/>
                <w:szCs w:val="22"/>
                <w:lang w:val="el-GR"/>
              </w:rPr>
              <w:t>2</w:t>
            </w:r>
          </w:p>
        </w:tc>
        <w:tc>
          <w:tcPr>
            <w:tcW w:w="1472" w:type="dxa"/>
          </w:tcPr>
          <w:p w14:paraId="143168E8" w14:textId="77777777" w:rsidR="00BF21DA" w:rsidRPr="000237B1" w:rsidRDefault="00BF21DA" w:rsidP="00F418F9">
            <w:pPr>
              <w:pStyle w:val="pf0"/>
              <w:rPr>
                <w:rStyle w:val="cf01"/>
                <w:rFonts w:asciiTheme="minorHAnsi" w:hAnsiTheme="minorHAnsi" w:cstheme="minorHAnsi"/>
                <w:sz w:val="22"/>
                <w:szCs w:val="22"/>
                <w:lang w:val="el-GR"/>
              </w:rPr>
            </w:pPr>
            <w:r w:rsidRPr="000237B1">
              <w:rPr>
                <w:rStyle w:val="cf01"/>
                <w:rFonts w:asciiTheme="minorHAnsi" w:hAnsiTheme="minorHAnsi" w:cstheme="minorHAnsi"/>
                <w:sz w:val="22"/>
                <w:szCs w:val="22"/>
                <w:lang w:val="el-GR"/>
              </w:rPr>
              <w:t>Εκπαίδευση Προσωπικού για Κυβερνοαπειλές</w:t>
            </w:r>
          </w:p>
        </w:tc>
        <w:tc>
          <w:tcPr>
            <w:tcW w:w="1000" w:type="dxa"/>
          </w:tcPr>
          <w:p w14:paraId="46925749" w14:textId="77777777" w:rsidR="00BF21DA" w:rsidRPr="000237B1" w:rsidRDefault="00BF21DA" w:rsidP="00F418F9">
            <w:pPr>
              <w:pStyle w:val="pf0"/>
              <w:rPr>
                <w:rStyle w:val="cf01"/>
                <w:rFonts w:asciiTheme="minorHAnsi" w:hAnsiTheme="minorHAnsi" w:cstheme="minorHAnsi"/>
                <w:sz w:val="22"/>
                <w:szCs w:val="22"/>
                <w:lang w:val="el-GR"/>
              </w:rPr>
            </w:pPr>
          </w:p>
        </w:tc>
        <w:tc>
          <w:tcPr>
            <w:tcW w:w="1118" w:type="dxa"/>
          </w:tcPr>
          <w:p w14:paraId="772B5E89" w14:textId="77777777" w:rsidR="00BF21DA" w:rsidRPr="000237B1" w:rsidRDefault="00BF21DA" w:rsidP="00F418F9">
            <w:pPr>
              <w:pStyle w:val="pf0"/>
              <w:rPr>
                <w:rStyle w:val="cf01"/>
                <w:rFonts w:asciiTheme="minorHAnsi" w:hAnsiTheme="minorHAnsi" w:cstheme="minorHAnsi"/>
                <w:sz w:val="22"/>
                <w:szCs w:val="22"/>
                <w:lang w:val="el-GR"/>
              </w:rPr>
            </w:pPr>
          </w:p>
        </w:tc>
        <w:tc>
          <w:tcPr>
            <w:tcW w:w="1431" w:type="dxa"/>
          </w:tcPr>
          <w:p w14:paraId="55D6B7DD"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rPr>
              <w:t>Ανθρώπινο Δυναμικό</w:t>
            </w:r>
          </w:p>
        </w:tc>
        <w:tc>
          <w:tcPr>
            <w:tcW w:w="1701" w:type="dxa"/>
          </w:tcPr>
          <w:p w14:paraId="29586A22"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rPr>
              <w:t>Κατάρτιση Εκπαιδευτικού Υλικού, Εκπαιδευτές</w:t>
            </w:r>
          </w:p>
        </w:tc>
        <w:tc>
          <w:tcPr>
            <w:tcW w:w="831" w:type="dxa"/>
          </w:tcPr>
          <w:p w14:paraId="3FEC73D1"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lang w:val="el-GR"/>
              </w:rPr>
              <w:t>Έλεγχος Συμμετοχής, Εκτίμηση Εκπαιδευτικού Υλικού</w:t>
            </w:r>
          </w:p>
        </w:tc>
      </w:tr>
      <w:tr w:rsidR="00BF21DA" w:rsidRPr="008450CF" w14:paraId="22202A3A" w14:textId="77777777" w:rsidTr="00F418F9">
        <w:tc>
          <w:tcPr>
            <w:tcW w:w="743" w:type="dxa"/>
          </w:tcPr>
          <w:p w14:paraId="1672E2E5" w14:textId="77777777" w:rsidR="00BF21DA" w:rsidRPr="000237B1" w:rsidRDefault="00BF21DA" w:rsidP="00F418F9">
            <w:pPr>
              <w:pStyle w:val="pf0"/>
              <w:rPr>
                <w:rStyle w:val="cf01"/>
                <w:rFonts w:asciiTheme="minorHAnsi" w:hAnsiTheme="minorHAnsi" w:cstheme="minorHAnsi"/>
                <w:sz w:val="22"/>
                <w:szCs w:val="22"/>
                <w:lang w:val="el-GR"/>
              </w:rPr>
            </w:pPr>
            <w:r w:rsidRPr="000237B1">
              <w:rPr>
                <w:rStyle w:val="cf01"/>
                <w:rFonts w:asciiTheme="minorHAnsi" w:hAnsiTheme="minorHAnsi" w:cstheme="minorHAnsi"/>
                <w:sz w:val="22"/>
                <w:szCs w:val="22"/>
                <w:lang w:val="el-GR"/>
              </w:rPr>
              <w:t>3</w:t>
            </w:r>
          </w:p>
        </w:tc>
        <w:tc>
          <w:tcPr>
            <w:tcW w:w="1472" w:type="dxa"/>
          </w:tcPr>
          <w:p w14:paraId="5077378B" w14:textId="77777777" w:rsidR="00BF21DA" w:rsidRPr="000237B1" w:rsidRDefault="00BF21DA" w:rsidP="00F418F9">
            <w:pPr>
              <w:pStyle w:val="pf0"/>
              <w:rPr>
                <w:rStyle w:val="cf01"/>
                <w:rFonts w:asciiTheme="minorHAnsi" w:hAnsiTheme="minorHAnsi" w:cstheme="minorHAnsi"/>
                <w:sz w:val="22"/>
                <w:szCs w:val="22"/>
                <w:lang w:val="el-GR"/>
              </w:rPr>
            </w:pPr>
            <w:r w:rsidRPr="000237B1">
              <w:rPr>
                <w:rStyle w:val="cf01"/>
                <w:rFonts w:asciiTheme="minorHAnsi" w:hAnsiTheme="minorHAnsi" w:cstheme="minorHAnsi"/>
                <w:sz w:val="22"/>
                <w:szCs w:val="22"/>
                <w:lang w:val="el-GR"/>
              </w:rPr>
              <w:t>Αναβάθμιση Ασφάλειας Δικτύου</w:t>
            </w:r>
          </w:p>
        </w:tc>
        <w:tc>
          <w:tcPr>
            <w:tcW w:w="1000" w:type="dxa"/>
          </w:tcPr>
          <w:p w14:paraId="089AACDC" w14:textId="77777777" w:rsidR="00BF21DA" w:rsidRPr="000237B1" w:rsidRDefault="00BF21DA" w:rsidP="00F418F9">
            <w:pPr>
              <w:pStyle w:val="pf0"/>
              <w:rPr>
                <w:rStyle w:val="cf01"/>
                <w:rFonts w:asciiTheme="minorHAnsi" w:hAnsiTheme="minorHAnsi" w:cstheme="minorHAnsi"/>
                <w:sz w:val="22"/>
                <w:szCs w:val="22"/>
                <w:lang w:val="el-GR"/>
              </w:rPr>
            </w:pPr>
          </w:p>
        </w:tc>
        <w:tc>
          <w:tcPr>
            <w:tcW w:w="1118" w:type="dxa"/>
          </w:tcPr>
          <w:p w14:paraId="30E633D6" w14:textId="77777777" w:rsidR="00BF21DA" w:rsidRPr="000237B1" w:rsidRDefault="00BF21DA" w:rsidP="00F418F9">
            <w:pPr>
              <w:pStyle w:val="pf0"/>
              <w:rPr>
                <w:rStyle w:val="cf01"/>
                <w:rFonts w:asciiTheme="minorHAnsi" w:hAnsiTheme="minorHAnsi" w:cstheme="minorHAnsi"/>
                <w:sz w:val="22"/>
                <w:szCs w:val="22"/>
                <w:lang w:val="el-GR"/>
              </w:rPr>
            </w:pPr>
          </w:p>
        </w:tc>
        <w:tc>
          <w:tcPr>
            <w:tcW w:w="1431" w:type="dxa"/>
          </w:tcPr>
          <w:p w14:paraId="0A5F7043"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rPr>
              <w:t>Τμήμα Δικτύων</w:t>
            </w:r>
          </w:p>
        </w:tc>
        <w:tc>
          <w:tcPr>
            <w:tcW w:w="1701" w:type="dxa"/>
          </w:tcPr>
          <w:p w14:paraId="0A6273D0"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rPr>
              <w:t>Εργαλεία Εντοπισμού, Τεχνικό Προσωπικό</w:t>
            </w:r>
          </w:p>
        </w:tc>
        <w:tc>
          <w:tcPr>
            <w:tcW w:w="831" w:type="dxa"/>
          </w:tcPr>
          <w:p w14:paraId="7E01B240"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lang w:val="el-GR"/>
              </w:rPr>
              <w:t>Επίτευξη Καθορισμένων Στόχων, Εκτίμηση Ασφαλείας Δικτύου</w:t>
            </w:r>
          </w:p>
        </w:tc>
      </w:tr>
      <w:tr w:rsidR="00BF21DA" w:rsidRPr="008450CF" w14:paraId="2E36525C" w14:textId="77777777" w:rsidTr="00F418F9">
        <w:tc>
          <w:tcPr>
            <w:tcW w:w="743" w:type="dxa"/>
          </w:tcPr>
          <w:p w14:paraId="4700B8FA" w14:textId="77777777" w:rsidR="00BF21DA" w:rsidRPr="000237B1" w:rsidRDefault="00BF21DA" w:rsidP="00F418F9">
            <w:pPr>
              <w:pStyle w:val="pf0"/>
              <w:rPr>
                <w:rStyle w:val="cf01"/>
                <w:rFonts w:asciiTheme="minorHAnsi" w:hAnsiTheme="minorHAnsi" w:cstheme="minorHAnsi"/>
                <w:sz w:val="22"/>
                <w:szCs w:val="22"/>
                <w:lang w:val="el-GR"/>
              </w:rPr>
            </w:pPr>
            <w:r w:rsidRPr="000237B1">
              <w:rPr>
                <w:rStyle w:val="cf01"/>
                <w:rFonts w:asciiTheme="minorHAnsi" w:hAnsiTheme="minorHAnsi" w:cstheme="minorHAnsi"/>
                <w:sz w:val="22"/>
                <w:szCs w:val="22"/>
                <w:lang w:val="el-GR"/>
              </w:rPr>
              <w:t>4</w:t>
            </w:r>
          </w:p>
        </w:tc>
        <w:tc>
          <w:tcPr>
            <w:tcW w:w="1472" w:type="dxa"/>
          </w:tcPr>
          <w:p w14:paraId="01C53AB9" w14:textId="77777777" w:rsidR="00BF21DA" w:rsidRPr="000237B1" w:rsidRDefault="00BF21DA" w:rsidP="00F418F9">
            <w:pPr>
              <w:pStyle w:val="pf0"/>
              <w:rPr>
                <w:rStyle w:val="cf01"/>
                <w:rFonts w:asciiTheme="minorHAnsi" w:hAnsiTheme="minorHAnsi" w:cstheme="minorHAnsi"/>
                <w:sz w:val="22"/>
                <w:szCs w:val="22"/>
                <w:lang w:val="el-GR"/>
              </w:rPr>
            </w:pPr>
            <w:r w:rsidRPr="000237B1">
              <w:rPr>
                <w:rStyle w:val="cf01"/>
                <w:rFonts w:asciiTheme="minorHAnsi" w:hAnsiTheme="minorHAnsi" w:cstheme="minorHAnsi"/>
                <w:sz w:val="22"/>
                <w:szCs w:val="22"/>
                <w:lang w:val="el-GR"/>
              </w:rPr>
              <w:t>Αξιολόγηση Συμμόρφωσης με ISO 27001</w:t>
            </w:r>
          </w:p>
        </w:tc>
        <w:tc>
          <w:tcPr>
            <w:tcW w:w="1000" w:type="dxa"/>
          </w:tcPr>
          <w:p w14:paraId="066A6DE7" w14:textId="77777777" w:rsidR="00BF21DA" w:rsidRPr="000237B1" w:rsidRDefault="00BF21DA" w:rsidP="00F418F9">
            <w:pPr>
              <w:pStyle w:val="pf0"/>
              <w:rPr>
                <w:rStyle w:val="cf01"/>
                <w:rFonts w:asciiTheme="minorHAnsi" w:hAnsiTheme="minorHAnsi" w:cstheme="minorHAnsi"/>
                <w:sz w:val="22"/>
                <w:szCs w:val="22"/>
                <w:lang w:val="el-GR"/>
              </w:rPr>
            </w:pPr>
          </w:p>
        </w:tc>
        <w:tc>
          <w:tcPr>
            <w:tcW w:w="1118" w:type="dxa"/>
          </w:tcPr>
          <w:p w14:paraId="3C06EE38" w14:textId="77777777" w:rsidR="00BF21DA" w:rsidRPr="000237B1" w:rsidRDefault="00BF21DA" w:rsidP="00F418F9">
            <w:pPr>
              <w:pStyle w:val="pf0"/>
              <w:rPr>
                <w:rStyle w:val="cf01"/>
                <w:rFonts w:asciiTheme="minorHAnsi" w:hAnsiTheme="minorHAnsi" w:cstheme="minorHAnsi"/>
                <w:sz w:val="22"/>
                <w:szCs w:val="22"/>
                <w:lang w:val="el-GR"/>
              </w:rPr>
            </w:pPr>
          </w:p>
        </w:tc>
        <w:tc>
          <w:tcPr>
            <w:tcW w:w="1431" w:type="dxa"/>
          </w:tcPr>
          <w:p w14:paraId="70EDA6C2"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rPr>
              <w:t>Τμήμα Κυβερνοασφάλειας</w:t>
            </w:r>
          </w:p>
        </w:tc>
        <w:tc>
          <w:tcPr>
            <w:tcW w:w="1701" w:type="dxa"/>
          </w:tcPr>
          <w:p w14:paraId="68235BE2"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rPr>
              <w:t>Ειδικοί Επαγγελματίες, Εργαλεία Αξιολόγησης</w:t>
            </w:r>
          </w:p>
        </w:tc>
        <w:tc>
          <w:tcPr>
            <w:tcW w:w="831" w:type="dxa"/>
          </w:tcPr>
          <w:p w14:paraId="2F88CD3C"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rPr>
              <w:t>Επαλήθευση Συμμόρφωσης, Ανάδειξη Κενών</w:t>
            </w:r>
          </w:p>
        </w:tc>
      </w:tr>
      <w:tr w:rsidR="00BF21DA" w:rsidRPr="008450CF" w14:paraId="2B6E5370" w14:textId="77777777" w:rsidTr="00F418F9">
        <w:tc>
          <w:tcPr>
            <w:tcW w:w="743" w:type="dxa"/>
          </w:tcPr>
          <w:p w14:paraId="75026BE9" w14:textId="77777777" w:rsidR="00BF21DA" w:rsidRPr="000237B1" w:rsidRDefault="00BF21DA" w:rsidP="00F418F9">
            <w:pPr>
              <w:pStyle w:val="pf0"/>
              <w:rPr>
                <w:rStyle w:val="cf01"/>
                <w:rFonts w:asciiTheme="minorHAnsi" w:hAnsiTheme="minorHAnsi" w:cstheme="minorHAnsi"/>
                <w:sz w:val="22"/>
                <w:szCs w:val="22"/>
                <w:lang w:val="el-GR"/>
              </w:rPr>
            </w:pPr>
            <w:r w:rsidRPr="000237B1">
              <w:rPr>
                <w:rStyle w:val="cf01"/>
                <w:rFonts w:asciiTheme="minorHAnsi" w:hAnsiTheme="minorHAnsi" w:cstheme="minorHAnsi"/>
                <w:sz w:val="22"/>
                <w:szCs w:val="22"/>
                <w:lang w:val="el-GR"/>
              </w:rPr>
              <w:t>5</w:t>
            </w:r>
          </w:p>
        </w:tc>
        <w:tc>
          <w:tcPr>
            <w:tcW w:w="1472" w:type="dxa"/>
          </w:tcPr>
          <w:p w14:paraId="78F2B756" w14:textId="77777777" w:rsidR="00BF21DA" w:rsidRPr="000237B1" w:rsidRDefault="00BF21DA" w:rsidP="00F418F9">
            <w:pPr>
              <w:pStyle w:val="pf0"/>
              <w:rPr>
                <w:rStyle w:val="cf01"/>
                <w:rFonts w:asciiTheme="minorHAnsi" w:hAnsiTheme="minorHAnsi" w:cstheme="minorHAnsi"/>
                <w:sz w:val="22"/>
                <w:szCs w:val="22"/>
                <w:lang w:val="el-GR"/>
              </w:rPr>
            </w:pPr>
            <w:r w:rsidRPr="000237B1">
              <w:rPr>
                <w:rStyle w:val="cf01"/>
                <w:rFonts w:asciiTheme="minorHAnsi" w:hAnsiTheme="minorHAnsi" w:cstheme="minorHAnsi"/>
                <w:sz w:val="22"/>
                <w:szCs w:val="22"/>
                <w:lang w:val="el-GR"/>
              </w:rPr>
              <w:t>Εφαρμογή Συστημάτων Zero Trust</w:t>
            </w:r>
          </w:p>
        </w:tc>
        <w:tc>
          <w:tcPr>
            <w:tcW w:w="1000" w:type="dxa"/>
          </w:tcPr>
          <w:p w14:paraId="12705B73" w14:textId="77777777" w:rsidR="00BF21DA" w:rsidRPr="000237B1" w:rsidRDefault="00BF21DA" w:rsidP="00F418F9">
            <w:pPr>
              <w:pStyle w:val="pf0"/>
              <w:rPr>
                <w:rStyle w:val="cf01"/>
                <w:rFonts w:asciiTheme="minorHAnsi" w:hAnsiTheme="minorHAnsi" w:cstheme="minorHAnsi"/>
                <w:sz w:val="22"/>
                <w:szCs w:val="22"/>
                <w:lang w:val="el-GR"/>
              </w:rPr>
            </w:pPr>
          </w:p>
        </w:tc>
        <w:tc>
          <w:tcPr>
            <w:tcW w:w="1118" w:type="dxa"/>
          </w:tcPr>
          <w:p w14:paraId="7B711255" w14:textId="77777777" w:rsidR="00BF21DA" w:rsidRPr="000237B1" w:rsidRDefault="00BF21DA" w:rsidP="00F418F9">
            <w:pPr>
              <w:pStyle w:val="pf0"/>
              <w:rPr>
                <w:rStyle w:val="cf01"/>
                <w:rFonts w:asciiTheme="minorHAnsi" w:hAnsiTheme="minorHAnsi" w:cstheme="minorHAnsi"/>
                <w:sz w:val="22"/>
                <w:szCs w:val="22"/>
                <w:lang w:val="el-GR"/>
              </w:rPr>
            </w:pPr>
          </w:p>
        </w:tc>
        <w:tc>
          <w:tcPr>
            <w:tcW w:w="1431" w:type="dxa"/>
          </w:tcPr>
          <w:p w14:paraId="3BD932A0"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rPr>
              <w:t>Τμήμα Κυβερνοασφάλειας</w:t>
            </w:r>
          </w:p>
        </w:tc>
        <w:tc>
          <w:tcPr>
            <w:tcW w:w="1701" w:type="dxa"/>
          </w:tcPr>
          <w:p w14:paraId="167805C2"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rPr>
              <w:t>Τεχνολογικοί Πόροι, Εκπαίδευση Προσωπικού</w:t>
            </w:r>
          </w:p>
        </w:tc>
        <w:tc>
          <w:tcPr>
            <w:tcW w:w="831" w:type="dxa"/>
          </w:tcPr>
          <w:p w14:paraId="1581B0F5" w14:textId="77777777" w:rsidR="00BF21DA" w:rsidRPr="000237B1" w:rsidRDefault="00BF21DA" w:rsidP="00F418F9">
            <w:pPr>
              <w:pStyle w:val="pf0"/>
              <w:rPr>
                <w:rStyle w:val="cf01"/>
                <w:rFonts w:asciiTheme="minorHAnsi" w:hAnsiTheme="minorHAnsi" w:cstheme="minorHAnsi"/>
                <w:sz w:val="22"/>
                <w:szCs w:val="22"/>
                <w:lang w:val="el-GR"/>
              </w:rPr>
            </w:pPr>
            <w:r w:rsidRPr="000237B1">
              <w:rPr>
                <w:rFonts w:asciiTheme="minorHAnsi" w:hAnsiTheme="minorHAnsi" w:cstheme="minorHAnsi"/>
                <w:sz w:val="22"/>
                <w:szCs w:val="22"/>
              </w:rPr>
              <w:t>Ανάλυση Εφαρμογής, Αξιολόγηση Αποτελεσμάτων</w:t>
            </w:r>
          </w:p>
        </w:tc>
      </w:tr>
      <w:tr w:rsidR="00BF21DA" w:rsidRPr="008450CF" w14:paraId="427012C9" w14:textId="77777777" w:rsidTr="00F418F9">
        <w:tc>
          <w:tcPr>
            <w:tcW w:w="743" w:type="dxa"/>
          </w:tcPr>
          <w:p w14:paraId="4283BE83" w14:textId="77777777" w:rsidR="00BF21DA" w:rsidRPr="000237B1" w:rsidRDefault="00BF21DA" w:rsidP="00F418F9">
            <w:pPr>
              <w:pStyle w:val="pf0"/>
              <w:rPr>
                <w:rStyle w:val="cf01"/>
                <w:sz w:val="22"/>
                <w:szCs w:val="22"/>
                <w:lang w:val="el-GR"/>
              </w:rPr>
            </w:pPr>
          </w:p>
        </w:tc>
        <w:tc>
          <w:tcPr>
            <w:tcW w:w="1472" w:type="dxa"/>
          </w:tcPr>
          <w:p w14:paraId="533084BA" w14:textId="77777777" w:rsidR="00BF21DA" w:rsidRPr="000237B1" w:rsidRDefault="00BF21DA" w:rsidP="00F418F9">
            <w:pPr>
              <w:pStyle w:val="pf0"/>
              <w:rPr>
                <w:rStyle w:val="cf01"/>
                <w:sz w:val="22"/>
                <w:szCs w:val="22"/>
                <w:lang w:val="el-GR"/>
              </w:rPr>
            </w:pPr>
          </w:p>
        </w:tc>
        <w:tc>
          <w:tcPr>
            <w:tcW w:w="1000" w:type="dxa"/>
          </w:tcPr>
          <w:p w14:paraId="0760A4F2" w14:textId="77777777" w:rsidR="00BF21DA" w:rsidRPr="000237B1" w:rsidRDefault="00BF21DA" w:rsidP="00F418F9">
            <w:pPr>
              <w:pStyle w:val="pf0"/>
              <w:rPr>
                <w:rStyle w:val="cf01"/>
                <w:sz w:val="22"/>
                <w:szCs w:val="22"/>
                <w:lang w:val="el-GR"/>
              </w:rPr>
            </w:pPr>
          </w:p>
        </w:tc>
        <w:tc>
          <w:tcPr>
            <w:tcW w:w="1118" w:type="dxa"/>
          </w:tcPr>
          <w:p w14:paraId="21A4956F" w14:textId="77777777" w:rsidR="00BF21DA" w:rsidRPr="000237B1" w:rsidRDefault="00BF21DA" w:rsidP="00F418F9">
            <w:pPr>
              <w:pStyle w:val="pf0"/>
              <w:rPr>
                <w:rStyle w:val="cf01"/>
                <w:sz w:val="22"/>
                <w:szCs w:val="22"/>
                <w:lang w:val="el-GR"/>
              </w:rPr>
            </w:pPr>
          </w:p>
        </w:tc>
        <w:tc>
          <w:tcPr>
            <w:tcW w:w="1431" w:type="dxa"/>
          </w:tcPr>
          <w:p w14:paraId="42057BAC" w14:textId="77777777" w:rsidR="00BF21DA" w:rsidRPr="000237B1" w:rsidRDefault="00BF21DA" w:rsidP="00F418F9">
            <w:pPr>
              <w:pStyle w:val="pf0"/>
              <w:rPr>
                <w:rStyle w:val="cf01"/>
                <w:sz w:val="22"/>
                <w:szCs w:val="22"/>
                <w:lang w:val="el-GR"/>
              </w:rPr>
            </w:pPr>
          </w:p>
        </w:tc>
        <w:tc>
          <w:tcPr>
            <w:tcW w:w="1701" w:type="dxa"/>
          </w:tcPr>
          <w:p w14:paraId="67663FBC" w14:textId="77777777" w:rsidR="00BF21DA" w:rsidRPr="000237B1" w:rsidRDefault="00BF21DA" w:rsidP="00F418F9">
            <w:pPr>
              <w:pStyle w:val="pf0"/>
              <w:rPr>
                <w:rStyle w:val="cf01"/>
                <w:sz w:val="22"/>
                <w:szCs w:val="22"/>
                <w:lang w:val="el-GR"/>
              </w:rPr>
            </w:pPr>
          </w:p>
        </w:tc>
        <w:tc>
          <w:tcPr>
            <w:tcW w:w="831" w:type="dxa"/>
          </w:tcPr>
          <w:p w14:paraId="58A80FB9" w14:textId="77777777" w:rsidR="00BF21DA" w:rsidRPr="000237B1" w:rsidRDefault="00BF21DA" w:rsidP="00F418F9">
            <w:pPr>
              <w:pStyle w:val="pf0"/>
              <w:rPr>
                <w:rStyle w:val="cf01"/>
                <w:sz w:val="22"/>
                <w:szCs w:val="22"/>
                <w:lang w:val="el-GR"/>
              </w:rPr>
            </w:pPr>
          </w:p>
        </w:tc>
      </w:tr>
    </w:tbl>
    <w:p w14:paraId="1216BA46" w14:textId="77777777" w:rsidR="00BF21DA" w:rsidRPr="008450CF" w:rsidRDefault="00BF21DA" w:rsidP="00BF21DA"/>
    <w:p w14:paraId="5BC35526" w14:textId="00C1A1CA" w:rsidR="008450CF" w:rsidRPr="008450CF" w:rsidRDefault="008450CF" w:rsidP="00075504">
      <w:pPr>
        <w:pStyle w:val="Heading1"/>
      </w:pPr>
      <w:bookmarkStart w:id="11" w:name="_Toc157764369"/>
      <w:r w:rsidRPr="008450CF">
        <w:t>Αιτιολογημένη Κατανομή Προϋπολογισμού και Πόρων για την Κυβερνοασφάλεια:</w:t>
      </w:r>
      <w:bookmarkEnd w:id="11"/>
    </w:p>
    <w:p w14:paraId="6FA684B1" w14:textId="77777777" w:rsidR="008450CF" w:rsidRPr="008450CF" w:rsidRDefault="008450CF" w:rsidP="007C3BD2">
      <w:pPr>
        <w:jc w:val="both"/>
      </w:pPr>
      <w:r w:rsidRPr="008450CF">
        <w:t>Η κατανομή του προϋπολογισμού και των πόρων για πρωτοβουλίες κυβερνοασφάλειας θα πρέπει να γίνεται μέσω αιτιολογημένων επενδύσεων με βάση τις προτεραιότητες στους στόχους που τέθηκαν πιο πάνω και τυχόν αξιολόγηση των κινδύνων.</w:t>
      </w:r>
    </w:p>
    <w:p w14:paraId="623D7E19" w14:textId="5ACD752A" w:rsidR="008450CF" w:rsidRPr="008450CF" w:rsidRDefault="008450CF" w:rsidP="003E6FD2">
      <w:pPr>
        <w:pStyle w:val="ListParagraph"/>
        <w:numPr>
          <w:ilvl w:val="0"/>
          <w:numId w:val="33"/>
        </w:numPr>
        <w:jc w:val="both"/>
      </w:pPr>
      <w:r w:rsidRPr="008450CF">
        <w:t>Ανάλυση Προτεραιοτήτων:</w:t>
      </w:r>
    </w:p>
    <w:p w14:paraId="6C1B7266" w14:textId="1A20C10C" w:rsidR="008450CF" w:rsidRPr="008450CF" w:rsidRDefault="008450CF" w:rsidP="003E6FD2">
      <w:pPr>
        <w:pStyle w:val="ListParagraph"/>
        <w:numPr>
          <w:ilvl w:val="0"/>
          <w:numId w:val="29"/>
        </w:numPr>
        <w:tabs>
          <w:tab w:val="left" w:pos="1080"/>
        </w:tabs>
        <w:ind w:hanging="360"/>
        <w:jc w:val="both"/>
      </w:pPr>
      <w:r w:rsidRPr="008450CF">
        <w:t>Εκτίμηση της κρισιμότητας και της επιρροής κάθε στόχου κυβερνοασφάλειας.</w:t>
      </w:r>
    </w:p>
    <w:p w14:paraId="7400B3C7" w14:textId="4CBEB1C7" w:rsidR="008450CF" w:rsidRPr="008450CF" w:rsidRDefault="008450CF" w:rsidP="003E6FD2">
      <w:pPr>
        <w:pStyle w:val="ListParagraph"/>
        <w:numPr>
          <w:ilvl w:val="0"/>
          <w:numId w:val="29"/>
        </w:numPr>
        <w:tabs>
          <w:tab w:val="left" w:pos="1080"/>
        </w:tabs>
        <w:ind w:hanging="360"/>
        <w:jc w:val="both"/>
      </w:pPr>
      <w:r w:rsidRPr="008450CF">
        <w:t>Κατανόηση του επιπέδου κινδύνου και των απαιτούμενων πόρων για κάθε στόχο.</w:t>
      </w:r>
    </w:p>
    <w:p w14:paraId="59FDDBE4" w14:textId="3C9AFBD3" w:rsidR="008450CF" w:rsidRPr="008450CF" w:rsidRDefault="008450CF" w:rsidP="003E6FD2">
      <w:pPr>
        <w:pStyle w:val="ListParagraph"/>
        <w:numPr>
          <w:ilvl w:val="0"/>
          <w:numId w:val="33"/>
        </w:numPr>
        <w:jc w:val="both"/>
      </w:pPr>
      <w:r w:rsidRPr="008450CF">
        <w:t>Επενδύσεις:</w:t>
      </w:r>
    </w:p>
    <w:p w14:paraId="7AE9AABE" w14:textId="0EB88E42" w:rsidR="008450CF" w:rsidRPr="008450CF" w:rsidRDefault="008450CF" w:rsidP="003E6FD2">
      <w:pPr>
        <w:pStyle w:val="ListParagraph"/>
        <w:numPr>
          <w:ilvl w:val="0"/>
          <w:numId w:val="29"/>
        </w:numPr>
        <w:tabs>
          <w:tab w:val="left" w:pos="1080"/>
        </w:tabs>
        <w:ind w:hanging="360"/>
        <w:jc w:val="both"/>
      </w:pPr>
      <w:r w:rsidRPr="008450CF">
        <w:t>Κατανομή προϋπολογισμού με βάση τη σημασία κάθε στόχου για την κυβερνοασφάλεια.</w:t>
      </w:r>
    </w:p>
    <w:p w14:paraId="714830F5" w14:textId="5897EAE6" w:rsidR="008450CF" w:rsidRPr="008450CF" w:rsidRDefault="008450CF" w:rsidP="003E6FD2">
      <w:pPr>
        <w:pStyle w:val="ListParagraph"/>
        <w:numPr>
          <w:ilvl w:val="0"/>
          <w:numId w:val="29"/>
        </w:numPr>
        <w:tabs>
          <w:tab w:val="left" w:pos="1080"/>
        </w:tabs>
        <w:ind w:hanging="360"/>
        <w:jc w:val="both"/>
      </w:pPr>
      <w:r w:rsidRPr="008450CF">
        <w:t>Προτεραιοποίηση επενδύσεων σε στόχους με υψηλότερο επίπεδο κινδύνου ή κρισιμότητας.</w:t>
      </w:r>
    </w:p>
    <w:p w14:paraId="798B239B" w14:textId="4D49DF5B" w:rsidR="008450CF" w:rsidRPr="008450CF" w:rsidRDefault="008450CF" w:rsidP="003E6FD2">
      <w:pPr>
        <w:pStyle w:val="ListParagraph"/>
        <w:numPr>
          <w:ilvl w:val="0"/>
          <w:numId w:val="33"/>
        </w:numPr>
        <w:jc w:val="both"/>
      </w:pPr>
      <w:r w:rsidRPr="008450CF">
        <w:t>Αξιολόγηση Κινδύνων:</w:t>
      </w:r>
    </w:p>
    <w:p w14:paraId="69E1F435" w14:textId="702FDB21" w:rsidR="008450CF" w:rsidRPr="008450CF" w:rsidRDefault="008450CF" w:rsidP="003E6FD2">
      <w:pPr>
        <w:pStyle w:val="ListParagraph"/>
        <w:numPr>
          <w:ilvl w:val="0"/>
          <w:numId w:val="29"/>
        </w:numPr>
        <w:tabs>
          <w:tab w:val="left" w:pos="1080"/>
        </w:tabs>
        <w:ind w:hanging="360"/>
        <w:jc w:val="both"/>
      </w:pPr>
      <w:r w:rsidRPr="008450CF">
        <w:t>Αξιολόγηση των κινδύνων που σχετίζονται με κάθε στόχο κυβερνοασφάλειας.</w:t>
      </w:r>
    </w:p>
    <w:p w14:paraId="1C627BAF" w14:textId="0CB4901E" w:rsidR="008450CF" w:rsidRPr="008450CF" w:rsidRDefault="008450CF" w:rsidP="003E6FD2">
      <w:pPr>
        <w:pStyle w:val="ListParagraph"/>
        <w:numPr>
          <w:ilvl w:val="0"/>
          <w:numId w:val="29"/>
        </w:numPr>
        <w:tabs>
          <w:tab w:val="left" w:pos="1080"/>
        </w:tabs>
        <w:ind w:hanging="360"/>
        <w:jc w:val="both"/>
      </w:pPr>
      <w:r w:rsidRPr="008450CF">
        <w:t>Καταγραφή των απαιτούμενων πόρων για τη μείωση των κινδύνων.</w:t>
      </w:r>
    </w:p>
    <w:p w14:paraId="092FA7AB" w14:textId="43DD803E" w:rsidR="008450CF" w:rsidRPr="008450CF" w:rsidRDefault="008450CF" w:rsidP="003E6FD2">
      <w:pPr>
        <w:pStyle w:val="ListParagraph"/>
        <w:numPr>
          <w:ilvl w:val="0"/>
          <w:numId w:val="33"/>
        </w:numPr>
        <w:jc w:val="both"/>
      </w:pPr>
      <w:r w:rsidRPr="008450CF">
        <w:t>Αξιολόγηση Αποδοτικότητας:</w:t>
      </w:r>
    </w:p>
    <w:p w14:paraId="043FFC5A" w14:textId="35174B17" w:rsidR="008450CF" w:rsidRPr="008450CF" w:rsidRDefault="008450CF" w:rsidP="003E6FD2">
      <w:pPr>
        <w:pStyle w:val="ListParagraph"/>
        <w:numPr>
          <w:ilvl w:val="0"/>
          <w:numId w:val="34"/>
        </w:numPr>
        <w:tabs>
          <w:tab w:val="left" w:pos="1080"/>
        </w:tabs>
        <w:ind w:hanging="360"/>
        <w:jc w:val="both"/>
      </w:pPr>
      <w:r w:rsidRPr="008450CF">
        <w:t>Καθορισμός μετρήσιμων επιδόσεων και ορισμός κλειδιών επιδόσεων (KPIs) για κάθε επένδυση.</w:t>
      </w:r>
    </w:p>
    <w:p w14:paraId="25C0C923" w14:textId="6C265CDD" w:rsidR="008450CF" w:rsidRPr="008450CF" w:rsidRDefault="008450CF" w:rsidP="003E6FD2">
      <w:pPr>
        <w:pStyle w:val="ListParagraph"/>
        <w:numPr>
          <w:ilvl w:val="0"/>
          <w:numId w:val="34"/>
        </w:numPr>
        <w:tabs>
          <w:tab w:val="left" w:pos="1080"/>
        </w:tabs>
        <w:ind w:hanging="360"/>
        <w:jc w:val="both"/>
      </w:pPr>
      <w:r w:rsidRPr="008450CF">
        <w:t>Συνεχής αξιολόγηση της αποδοτικότητας των επενδύσεων και προσαρμογή της κατανομής πόρων ανάλογα.</w:t>
      </w:r>
    </w:p>
    <w:p w14:paraId="6FF0FF48" w14:textId="6CB841E1" w:rsidR="008450CF" w:rsidRPr="008450CF" w:rsidRDefault="008450CF" w:rsidP="003E6FD2">
      <w:pPr>
        <w:pStyle w:val="ListParagraph"/>
        <w:numPr>
          <w:ilvl w:val="0"/>
          <w:numId w:val="33"/>
        </w:numPr>
        <w:jc w:val="both"/>
      </w:pPr>
      <w:r w:rsidRPr="008450CF">
        <w:t>Ευελιξία στην Αντιμετώπιση Εκτάκτων Συμβάντων:</w:t>
      </w:r>
    </w:p>
    <w:p w14:paraId="0B7E5682" w14:textId="3BF0B87C" w:rsidR="008450CF" w:rsidRPr="008450CF" w:rsidRDefault="008450CF" w:rsidP="003E6FD2">
      <w:pPr>
        <w:pStyle w:val="ListParagraph"/>
        <w:numPr>
          <w:ilvl w:val="0"/>
          <w:numId w:val="34"/>
        </w:numPr>
        <w:tabs>
          <w:tab w:val="left" w:pos="1080"/>
        </w:tabs>
        <w:ind w:hanging="360"/>
        <w:jc w:val="both"/>
      </w:pPr>
      <w:r w:rsidRPr="008450CF">
        <w:t>Διατήρηση ευελιξίας στον προϋπολογισμό για αντιμετώπιση έκτακτων κυβερνοασφαλειακών περιστατικών.</w:t>
      </w:r>
    </w:p>
    <w:p w14:paraId="08C97BB1" w14:textId="7A97B8DA" w:rsidR="008450CF" w:rsidRPr="008450CF" w:rsidRDefault="008450CF" w:rsidP="003E6FD2">
      <w:pPr>
        <w:pStyle w:val="ListParagraph"/>
        <w:numPr>
          <w:ilvl w:val="0"/>
          <w:numId w:val="34"/>
        </w:numPr>
        <w:tabs>
          <w:tab w:val="left" w:pos="1080"/>
        </w:tabs>
        <w:ind w:hanging="360"/>
        <w:jc w:val="both"/>
      </w:pPr>
      <w:r w:rsidRPr="008450CF">
        <w:t>Διαμόρφωση εφεδρικών σχεδίων για την ταχεία ανταπόκριση σε νέους κινδύνους.</w:t>
      </w:r>
    </w:p>
    <w:p w14:paraId="349AED33" w14:textId="6F076EA4" w:rsidR="008450CF" w:rsidRPr="008450CF" w:rsidRDefault="008450CF" w:rsidP="003E6FD2">
      <w:pPr>
        <w:pStyle w:val="ListParagraph"/>
        <w:numPr>
          <w:ilvl w:val="0"/>
          <w:numId w:val="33"/>
        </w:numPr>
        <w:jc w:val="both"/>
      </w:pPr>
      <w:r w:rsidRPr="008450CF">
        <w:t>Συνεχής Αναθεώρηση και Ενημέρωση:</w:t>
      </w:r>
    </w:p>
    <w:p w14:paraId="368A8456" w14:textId="4CCD9A58" w:rsidR="008450CF" w:rsidRPr="008450CF" w:rsidRDefault="008450CF" w:rsidP="003E6FD2">
      <w:pPr>
        <w:pStyle w:val="ListParagraph"/>
        <w:numPr>
          <w:ilvl w:val="0"/>
          <w:numId w:val="34"/>
        </w:numPr>
        <w:tabs>
          <w:tab w:val="left" w:pos="1080"/>
        </w:tabs>
        <w:ind w:hanging="360"/>
        <w:jc w:val="both"/>
      </w:pPr>
      <w:r w:rsidRPr="008450CF">
        <w:t>Αναθεώρηση των απαιτήσεων και των προτεραιοτήτων σε τακτικά χρονικά διαστήματα.</w:t>
      </w:r>
    </w:p>
    <w:p w14:paraId="55AABB73" w14:textId="216A9194" w:rsidR="008450CF" w:rsidRPr="008450CF" w:rsidRDefault="008450CF" w:rsidP="003E6FD2">
      <w:pPr>
        <w:pStyle w:val="ListParagraph"/>
        <w:numPr>
          <w:ilvl w:val="0"/>
          <w:numId w:val="34"/>
        </w:numPr>
        <w:tabs>
          <w:tab w:val="left" w:pos="1080"/>
        </w:tabs>
        <w:ind w:hanging="360"/>
        <w:jc w:val="both"/>
      </w:pPr>
      <w:r w:rsidRPr="008450CF">
        <w:t>Ενημέρωση της κατανομής πόρων με βάση την εξέλιξη του κυβερνοασφαλειακού τοπίου.</w:t>
      </w:r>
    </w:p>
    <w:p w14:paraId="059FDB13" w14:textId="77777777" w:rsidR="008450CF" w:rsidRPr="008450CF" w:rsidRDefault="008450CF" w:rsidP="00075504">
      <w:pPr>
        <w:pStyle w:val="Heading1"/>
      </w:pPr>
      <w:bookmarkStart w:id="12" w:name="_Toc142393568"/>
      <w:bookmarkStart w:id="13" w:name="_Toc157764370"/>
      <w:r w:rsidRPr="008450CF">
        <w:t>Δήλωση Πεδίου Εφαρμογής Συστήματος Διαχείρισης Ασφάλειας Πληροφοριών</w:t>
      </w:r>
      <w:bookmarkEnd w:id="12"/>
      <w:bookmarkEnd w:id="13"/>
    </w:p>
    <w:p w14:paraId="60A41A54" w14:textId="77777777" w:rsidR="008450CF" w:rsidRPr="008450CF" w:rsidRDefault="008450CF" w:rsidP="007C3BD2">
      <w:pPr>
        <w:jc w:val="both"/>
      </w:pPr>
      <w:r w:rsidRPr="008450CF">
        <w:t>Η ασφαλής διαχείριση των εταιρικών πληροφοριών και ατομικών στοιχείων πληροφοριών που κατέχονται, λαμβάνονται, επεξεργάζονται και αποθηκεύονται σε χώρους του Οργανισμού και περιλαμβάνουν όλα τα Τμήματα / Υπηρεσίες και γραφεία του Οργανισμού.</w:t>
      </w:r>
    </w:p>
    <w:p w14:paraId="1292EBB9" w14:textId="77777777" w:rsidR="008450CF" w:rsidRPr="00F2677B" w:rsidRDefault="008450CF" w:rsidP="00075504">
      <w:pPr>
        <w:pStyle w:val="Heading1"/>
      </w:pPr>
      <w:bookmarkStart w:id="14" w:name="_Toc142393569"/>
      <w:bookmarkStart w:id="15" w:name="_Toc157764371"/>
      <w:r w:rsidRPr="00F2677B">
        <w:t>Υποστηρικτικοί Οργανισμοί</w:t>
      </w:r>
      <w:bookmarkEnd w:id="14"/>
      <w:bookmarkEnd w:id="15"/>
    </w:p>
    <w:p w14:paraId="2969DE91" w14:textId="77777777" w:rsidR="008450CF" w:rsidRPr="008450CF" w:rsidRDefault="008450CF" w:rsidP="007C3BD2">
      <w:pPr>
        <w:jc w:val="both"/>
        <w:rPr>
          <w:i/>
          <w:iCs/>
          <w:color w:val="C00000"/>
        </w:rPr>
      </w:pPr>
      <w:r w:rsidRPr="008450CF">
        <w:rPr>
          <w:i/>
          <w:iCs/>
          <w:color w:val="C00000"/>
        </w:rPr>
        <w:t>[Προσθέστε τους Οργανισμούς που υποστηρίζουν τον Οργανισμό σας μαζί και τι υπηρεσίες σας παρέχουν]</w:t>
      </w:r>
    </w:p>
    <w:p w14:paraId="5D8C29A8" w14:textId="77777777" w:rsidR="008450CF" w:rsidRPr="008450CF" w:rsidRDefault="008450CF" w:rsidP="00075504">
      <w:pPr>
        <w:pStyle w:val="Heading1"/>
      </w:pPr>
      <w:bookmarkStart w:id="16" w:name="_Toc142393570"/>
      <w:bookmarkStart w:id="17" w:name="_Toc157764372"/>
      <w:r w:rsidRPr="008450CF">
        <w:t>Στοιχεία Ενεργητικού</w:t>
      </w:r>
      <w:bookmarkEnd w:id="16"/>
      <w:bookmarkEnd w:id="17"/>
    </w:p>
    <w:p w14:paraId="6526E8B9" w14:textId="77777777" w:rsidR="008450CF" w:rsidRPr="008450CF" w:rsidRDefault="008450CF" w:rsidP="007C3BD2">
      <w:pPr>
        <w:jc w:val="both"/>
      </w:pPr>
      <w:r w:rsidRPr="008450CF">
        <w:t xml:space="preserve">Τα στοιχεία ενεργητικού του </w:t>
      </w:r>
      <w:r w:rsidRPr="008450CF">
        <w:rPr>
          <w:color w:val="C00000"/>
        </w:rPr>
        <w:t>[Όνομα Οργανισμού]</w:t>
      </w:r>
      <w:r w:rsidRPr="008450CF">
        <w:t xml:space="preserve"> δύναται να είναι ιδιόκτητα, να μισθώνονται, να αναπτύσσονται εσωτερικά ή να αγοράζονται και περιλαμβάνουν όλες τις εγκαταστάσεις στις οποίες γίνεται επεξεργασία πληροφοριών.</w:t>
      </w:r>
    </w:p>
    <w:p w14:paraId="20BAE11E" w14:textId="77777777" w:rsidR="008450CF" w:rsidRPr="008450CF" w:rsidRDefault="008450CF" w:rsidP="007C3BD2">
      <w:pPr>
        <w:jc w:val="both"/>
      </w:pPr>
      <w:r w:rsidRPr="008450CF">
        <w:t>Τα στοιχεία που καλύπτονται από αυτό το πεδίο βρίσκονται ως ακολούθως:</w:t>
      </w:r>
    </w:p>
    <w:p w14:paraId="3C5B028E" w14:textId="77777777" w:rsidR="008450CF" w:rsidRPr="008450CF" w:rsidRDefault="008450CF" w:rsidP="003E6FD2">
      <w:pPr>
        <w:pStyle w:val="ListParagraph"/>
        <w:numPr>
          <w:ilvl w:val="0"/>
          <w:numId w:val="5"/>
        </w:numPr>
        <w:jc w:val="both"/>
      </w:pPr>
      <w:r w:rsidRPr="008450CF">
        <w:t>Κατάλογος στοιχείων του Συστήματος Διαχείρισης Ασφάλειας Πληροφοριών</w:t>
      </w:r>
    </w:p>
    <w:p w14:paraId="0A7DE671" w14:textId="77777777" w:rsidR="008450CF" w:rsidRPr="008450CF" w:rsidRDefault="008450CF" w:rsidP="003E6FD2">
      <w:pPr>
        <w:pStyle w:val="ListParagraph"/>
        <w:numPr>
          <w:ilvl w:val="0"/>
          <w:numId w:val="5"/>
        </w:numPr>
        <w:jc w:val="both"/>
      </w:pPr>
      <w:r w:rsidRPr="008450CF">
        <w:t>Κατάλογος εξοπλισμού</w:t>
      </w:r>
    </w:p>
    <w:p w14:paraId="1AFE4343" w14:textId="77777777" w:rsidR="008450CF" w:rsidRPr="008450CF" w:rsidRDefault="008450CF" w:rsidP="003E6FD2">
      <w:pPr>
        <w:pStyle w:val="ListParagraph"/>
        <w:numPr>
          <w:ilvl w:val="0"/>
          <w:numId w:val="5"/>
        </w:numPr>
        <w:jc w:val="both"/>
      </w:pPr>
      <w:r w:rsidRPr="008450CF">
        <w:t>Κατάλογος λογισμικών.</w:t>
      </w:r>
    </w:p>
    <w:p w14:paraId="5DE5C550" w14:textId="2312CDC4" w:rsidR="00F2677B" w:rsidRPr="008450CF" w:rsidRDefault="008450CF" w:rsidP="007C3BD2">
      <w:pPr>
        <w:jc w:val="both"/>
      </w:pPr>
      <w:bookmarkStart w:id="18" w:name="_Toc142393571"/>
      <w:r w:rsidRPr="008450CF">
        <w:t>Για περισσότερες πληροφορίες σχετικά με τη λίστα στοιχείων ενεργητικού ανατρέξτε στο Asset based Risk Assessment Workbook</w:t>
      </w:r>
      <w:r w:rsidR="00F2677B">
        <w:t>.</w:t>
      </w:r>
    </w:p>
    <w:p w14:paraId="39B8BA89" w14:textId="77777777" w:rsidR="008450CF" w:rsidRPr="008450CF" w:rsidRDefault="008450CF" w:rsidP="00075504">
      <w:pPr>
        <w:pStyle w:val="Heading1"/>
      </w:pPr>
      <w:bookmarkStart w:id="19" w:name="_Toc157764373"/>
      <w:r w:rsidRPr="008450CF">
        <w:t>Άτομα</w:t>
      </w:r>
      <w:bookmarkEnd w:id="18"/>
      <w:bookmarkEnd w:id="19"/>
    </w:p>
    <w:p w14:paraId="7ED8F8ED" w14:textId="77777777" w:rsidR="008450CF" w:rsidRPr="008450CF" w:rsidRDefault="008450CF" w:rsidP="007C3BD2">
      <w:pPr>
        <w:jc w:val="both"/>
      </w:pPr>
      <w:r w:rsidRPr="008450CF">
        <w:t>Το Σύστημα Διαχείρισης Ασφάλειας Πληροφοριών εφαρμόζεται σε όλο το προσωπικό και τους εξωτερικούς συνεργάτες του Οργανισμού.</w:t>
      </w:r>
    </w:p>
    <w:p w14:paraId="64D29029" w14:textId="3C2F250F" w:rsidR="008450CF" w:rsidRPr="008450CF" w:rsidRDefault="008450CF" w:rsidP="007C3BD2">
      <w:pPr>
        <w:jc w:val="both"/>
      </w:pPr>
      <w:r w:rsidRPr="008450CF">
        <w:t>Κάθε ξεχωριστ</w:t>
      </w:r>
      <w:r w:rsidR="00331B48">
        <w:t>ό μέλος του προσωπικού εντός του</w:t>
      </w:r>
      <w:r w:rsidRPr="008450CF">
        <w:t xml:space="preserve"> </w:t>
      </w:r>
      <w:r w:rsidR="00331B48">
        <w:rPr>
          <w:color w:val="C00000"/>
        </w:rPr>
        <w:t>[Όνομα Οργανισμού]</w:t>
      </w:r>
      <w:r w:rsidRPr="008450CF">
        <w:t xml:space="preserve"> είναι υπεύθυνο για την εφαρμογή της παρούσας στρατηγικής και φέρει ευθύνη αναφορικά με τη συμμόρφωσή του με την παρούσα πολιτική.</w:t>
      </w:r>
    </w:p>
    <w:p w14:paraId="7CF15CAB" w14:textId="77777777" w:rsidR="008450CF" w:rsidRPr="008450CF" w:rsidRDefault="008450CF" w:rsidP="007C3BD2">
      <w:pPr>
        <w:jc w:val="both"/>
      </w:pPr>
      <w:bookmarkStart w:id="20" w:name="_Hlk147919837"/>
      <w:r w:rsidRPr="008450CF">
        <w:t xml:space="preserve">Ο Προϊστάμενος του Τμήματος </w:t>
      </w:r>
      <w:bookmarkEnd w:id="20"/>
      <w:r w:rsidRPr="008450CF">
        <w:t>και ο Υπεύθυνος Ασφάλειας Πληροφοριών θα πρέπει να έχουν την ευθύνη για την ασφάλεια πληροφοριών εντός του αντίστοιχου τμήματος, εφαρμόζοντας επαρκής δικλείδες ασφάλειας που πληρούν τους στόχους ασφάλειας πληροφοριών που ορίζονται σε αυτή την πολιτική.</w:t>
      </w:r>
    </w:p>
    <w:p w14:paraId="527CFBEA" w14:textId="77777777" w:rsidR="008450CF" w:rsidRPr="008450CF" w:rsidRDefault="008450CF" w:rsidP="007C3BD2">
      <w:pPr>
        <w:jc w:val="both"/>
      </w:pPr>
      <w:r w:rsidRPr="008450CF">
        <w:t>Οι χρήστες θα πρέπει να γνωρίζουν τις καθημερινές υποχρεώσεις τους με βάση την παρούσα πολιτική και των λοιπών λειτουργικών πολιτικών και διαδικασιών που εφαρμόζονται.</w:t>
      </w:r>
    </w:p>
    <w:p w14:paraId="5E5FB4D0" w14:textId="38DB455F" w:rsidR="008450CF" w:rsidRPr="008450CF" w:rsidRDefault="008450CF" w:rsidP="007C3BD2">
      <w:pPr>
        <w:jc w:val="both"/>
        <w:rPr>
          <w:rFonts w:asciiTheme="majorHAnsi" w:eastAsiaTheme="majorEastAsia" w:hAnsiTheme="majorHAnsi" w:cstheme="majorBidi"/>
          <w:color w:val="2F5496" w:themeColor="accent1" w:themeShade="BF"/>
          <w:sz w:val="32"/>
          <w:szCs w:val="32"/>
        </w:rPr>
      </w:pPr>
      <w:r w:rsidRPr="008450CF">
        <w:t xml:space="preserve">Όλες οι παραβιάσεις της ασφάλειας των πληροφοριών, πραγματικές ή πιθανές, θα αναφέρονται και θα διερευνώνται από τον Υπεύθυνο Ασφάλειας Πληροφοριών με τη βοήθεια του αρμόδιου προσωπικού και των προϊσταμένων των εκάστοτε τμημάτων (κατά περίπτωση). </w:t>
      </w:r>
    </w:p>
    <w:p w14:paraId="18A885A7" w14:textId="64CEA218" w:rsidR="008450CF" w:rsidRPr="008450CF" w:rsidRDefault="008450CF" w:rsidP="00075504">
      <w:pPr>
        <w:pStyle w:val="Heading1"/>
      </w:pPr>
      <w:bookmarkStart w:id="21" w:name="_Toc142393572"/>
      <w:bookmarkStart w:id="22" w:name="_Toc157764374"/>
      <w:r w:rsidRPr="008450CF">
        <w:t>Πλαίσιο Διαχείρισης</w:t>
      </w:r>
      <w:bookmarkEnd w:id="21"/>
      <w:bookmarkEnd w:id="22"/>
    </w:p>
    <w:p w14:paraId="141C1556" w14:textId="77777777" w:rsidR="008450CF" w:rsidRPr="008450CF" w:rsidRDefault="008450CF" w:rsidP="007C3BD2">
      <w:pPr>
        <w:jc w:val="both"/>
      </w:pPr>
      <w:r w:rsidRPr="008450CF">
        <w:t xml:space="preserve">Η ακόλουθη δομή έχει δημιουργηθεί για την εφαρμογή, διαχείριση, αναθεώρηση, ενημέρωση και βελτίωση του Συστήματος: </w:t>
      </w:r>
    </w:p>
    <w:p w14:paraId="146B4A87" w14:textId="77777777" w:rsidR="008450CF" w:rsidRPr="008450CF" w:rsidRDefault="008450CF" w:rsidP="007C3BD2">
      <w:pPr>
        <w:jc w:val="both"/>
        <w:rPr>
          <w:i/>
          <w:iCs/>
          <w:color w:val="C00000"/>
        </w:rPr>
      </w:pPr>
      <w:r w:rsidRPr="008450CF">
        <w:rPr>
          <w:i/>
          <w:iCs/>
          <w:color w:val="C00000"/>
        </w:rPr>
        <w:t>[Προσθέστε το διάγραμμα με τα άτομα που απαρτίζουν την ομάδα εφαρμογής, διαχείρισης, αναθεώρησης, ενημέρωσης και βελτίωσης του Συστήματος μαζί με συνοπτική περιγραφή του ρόλου του κάθε ατόμου]</w:t>
      </w:r>
    </w:p>
    <w:p w14:paraId="7316DF0D" w14:textId="77777777" w:rsidR="008450CF" w:rsidRPr="008450CF" w:rsidRDefault="008450CF" w:rsidP="008450CF">
      <w:pPr>
        <w:rPr>
          <w:i/>
          <w:iCs/>
          <w:color w:val="C00000"/>
        </w:rPr>
      </w:pPr>
      <w:r w:rsidRPr="008450CF">
        <w:rPr>
          <w:i/>
          <w:iCs/>
          <w:noProof/>
          <w:color w:val="C00000"/>
          <w:lang w:val="en-GB" w:eastAsia="en-GB"/>
        </w:rPr>
        <w:drawing>
          <wp:inline distT="0" distB="0" distL="0" distR="0" wp14:anchorId="382F0740" wp14:editId="7F35FEDC">
            <wp:extent cx="5274310" cy="70008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EE0ABCE" w14:textId="77777777" w:rsidR="00F721BC" w:rsidRDefault="00F721BC" w:rsidP="00F721BC">
      <w:pPr>
        <w:jc w:val="both"/>
        <w:rPr>
          <w:b/>
          <w:sz w:val="16"/>
        </w:rPr>
      </w:pPr>
    </w:p>
    <w:p w14:paraId="480431FA" w14:textId="77777777" w:rsidR="00F721BC" w:rsidRDefault="00F721BC" w:rsidP="00F721BC">
      <w:pPr>
        <w:jc w:val="both"/>
        <w:rPr>
          <w:b/>
          <w:sz w:val="16"/>
        </w:rPr>
      </w:pPr>
    </w:p>
    <w:p w14:paraId="4F77F6E6" w14:textId="6D9C873A" w:rsidR="008450CF" w:rsidRPr="00F721BC" w:rsidRDefault="00F721BC" w:rsidP="00F721BC">
      <w:pPr>
        <w:jc w:val="both"/>
        <w:rPr>
          <w:sz w:val="16"/>
        </w:rPr>
      </w:pPr>
      <w:r w:rsidRPr="004859E4">
        <w:rPr>
          <w:b/>
          <w:sz w:val="16"/>
        </w:rPr>
        <w:t>Υποσημείωση:</w:t>
      </w:r>
      <w:r w:rsidRPr="004859E4">
        <w:rPr>
          <w:sz w:val="16"/>
        </w:rPr>
        <w:t xml:space="preserve"> Ο κάθε οργανισμός δύναται να καθορίσει  μόνο τους ρόλους οι οποίοι ευθυγραμμίζονται με τις ανάγκες και την δομή του και να απαλείψει τους ρόλους οι οποίοι δεν εφαρμόζονται σε κάθε περίπτωση. Επιπρόσθετα, ανάλογα με το μέγεθος του κάθε οργανισμού, θα υπάρχουν περιπτώσεις κατά τις οποίες δεν θα είναι εφικτός ο διορισμός ξεχωριστών ατόμων για τον κάθε ρόλο. Σε μια τέτοια περίπτωση ο οργανισμός δύναται να καθορίσει πέραν του ενός ρόλου σε ένα άτομο, νοουμένου ότι δεν θα προκύπτει σύγκρουση συμφέροντος μεταξύ των ρόλων αυτών.</w:t>
      </w:r>
    </w:p>
    <w:p w14:paraId="6482DA6F" w14:textId="77777777" w:rsidR="00075504" w:rsidRPr="00075504" w:rsidRDefault="00075504" w:rsidP="003E6FD2">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23" w:name="_Toc154744549"/>
      <w:bookmarkStart w:id="24" w:name="_Toc154744607"/>
      <w:bookmarkStart w:id="25" w:name="_Toc154744727"/>
      <w:bookmarkStart w:id="26" w:name="_Toc154744785"/>
      <w:bookmarkStart w:id="27" w:name="_Toc154744843"/>
      <w:bookmarkStart w:id="28" w:name="_Toc157764375"/>
      <w:bookmarkStart w:id="29" w:name="_Toc142393573"/>
      <w:bookmarkEnd w:id="23"/>
      <w:bookmarkEnd w:id="24"/>
      <w:bookmarkEnd w:id="25"/>
      <w:bookmarkEnd w:id="26"/>
      <w:bookmarkEnd w:id="27"/>
      <w:bookmarkEnd w:id="28"/>
    </w:p>
    <w:p w14:paraId="03A09340" w14:textId="77777777" w:rsidR="00075504" w:rsidRPr="00075504" w:rsidRDefault="00075504" w:rsidP="003E6FD2">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30" w:name="_Toc154744550"/>
      <w:bookmarkStart w:id="31" w:name="_Toc154744608"/>
      <w:bookmarkStart w:id="32" w:name="_Toc154744728"/>
      <w:bookmarkStart w:id="33" w:name="_Toc154744786"/>
      <w:bookmarkStart w:id="34" w:name="_Toc154744844"/>
      <w:bookmarkStart w:id="35" w:name="_Toc157764376"/>
      <w:bookmarkEnd w:id="30"/>
      <w:bookmarkEnd w:id="31"/>
      <w:bookmarkEnd w:id="32"/>
      <w:bookmarkEnd w:id="33"/>
      <w:bookmarkEnd w:id="34"/>
      <w:bookmarkEnd w:id="35"/>
    </w:p>
    <w:p w14:paraId="51F23419" w14:textId="77777777" w:rsidR="00075504" w:rsidRPr="00075504" w:rsidRDefault="00075504" w:rsidP="003E6FD2">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36" w:name="_Toc154744551"/>
      <w:bookmarkStart w:id="37" w:name="_Toc154744609"/>
      <w:bookmarkStart w:id="38" w:name="_Toc154744729"/>
      <w:bookmarkStart w:id="39" w:name="_Toc154744787"/>
      <w:bookmarkStart w:id="40" w:name="_Toc154744845"/>
      <w:bookmarkStart w:id="41" w:name="_Toc157764377"/>
      <w:bookmarkEnd w:id="36"/>
      <w:bookmarkEnd w:id="37"/>
      <w:bookmarkEnd w:id="38"/>
      <w:bookmarkEnd w:id="39"/>
      <w:bookmarkEnd w:id="40"/>
      <w:bookmarkEnd w:id="41"/>
    </w:p>
    <w:p w14:paraId="5B2811F7" w14:textId="77777777" w:rsidR="00075504" w:rsidRPr="00075504" w:rsidRDefault="00075504" w:rsidP="003E6FD2">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42" w:name="_Toc154744552"/>
      <w:bookmarkStart w:id="43" w:name="_Toc154744610"/>
      <w:bookmarkStart w:id="44" w:name="_Toc154744730"/>
      <w:bookmarkStart w:id="45" w:name="_Toc154744788"/>
      <w:bookmarkStart w:id="46" w:name="_Toc154744846"/>
      <w:bookmarkStart w:id="47" w:name="_Toc157764378"/>
      <w:bookmarkEnd w:id="42"/>
      <w:bookmarkEnd w:id="43"/>
      <w:bookmarkEnd w:id="44"/>
      <w:bookmarkEnd w:id="45"/>
      <w:bookmarkEnd w:id="46"/>
      <w:bookmarkEnd w:id="47"/>
    </w:p>
    <w:p w14:paraId="39E7EB03" w14:textId="77777777" w:rsidR="00075504" w:rsidRPr="00075504" w:rsidRDefault="00075504" w:rsidP="003E6FD2">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48" w:name="_Toc154744553"/>
      <w:bookmarkStart w:id="49" w:name="_Toc154744611"/>
      <w:bookmarkStart w:id="50" w:name="_Toc154744731"/>
      <w:bookmarkStart w:id="51" w:name="_Toc154744789"/>
      <w:bookmarkStart w:id="52" w:name="_Toc154744847"/>
      <w:bookmarkStart w:id="53" w:name="_Toc157764379"/>
      <w:bookmarkEnd w:id="48"/>
      <w:bookmarkEnd w:id="49"/>
      <w:bookmarkEnd w:id="50"/>
      <w:bookmarkEnd w:id="51"/>
      <w:bookmarkEnd w:id="52"/>
      <w:bookmarkEnd w:id="53"/>
    </w:p>
    <w:p w14:paraId="6C7EFFA8" w14:textId="77777777" w:rsidR="00075504" w:rsidRPr="00075504" w:rsidRDefault="00075504" w:rsidP="003E6FD2">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54" w:name="_Toc154744554"/>
      <w:bookmarkStart w:id="55" w:name="_Toc154744612"/>
      <w:bookmarkStart w:id="56" w:name="_Toc154744732"/>
      <w:bookmarkStart w:id="57" w:name="_Toc154744790"/>
      <w:bookmarkStart w:id="58" w:name="_Toc154744848"/>
      <w:bookmarkStart w:id="59" w:name="_Toc157764380"/>
      <w:bookmarkEnd w:id="54"/>
      <w:bookmarkEnd w:id="55"/>
      <w:bookmarkEnd w:id="56"/>
      <w:bookmarkEnd w:id="57"/>
      <w:bookmarkEnd w:id="58"/>
      <w:bookmarkEnd w:id="59"/>
    </w:p>
    <w:p w14:paraId="5428904D" w14:textId="77777777" w:rsidR="00075504" w:rsidRPr="00075504" w:rsidRDefault="00075504" w:rsidP="003E6FD2">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60" w:name="_Toc154744555"/>
      <w:bookmarkStart w:id="61" w:name="_Toc154744613"/>
      <w:bookmarkStart w:id="62" w:name="_Toc154744733"/>
      <w:bookmarkStart w:id="63" w:name="_Toc154744791"/>
      <w:bookmarkStart w:id="64" w:name="_Toc154744849"/>
      <w:bookmarkStart w:id="65" w:name="_Toc157764381"/>
      <w:bookmarkEnd w:id="60"/>
      <w:bookmarkEnd w:id="61"/>
      <w:bookmarkEnd w:id="62"/>
      <w:bookmarkEnd w:id="63"/>
      <w:bookmarkEnd w:id="64"/>
      <w:bookmarkEnd w:id="65"/>
    </w:p>
    <w:p w14:paraId="09169666" w14:textId="77777777" w:rsidR="00075504" w:rsidRPr="00075504" w:rsidRDefault="00075504" w:rsidP="003E6FD2">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66" w:name="_Toc154744556"/>
      <w:bookmarkStart w:id="67" w:name="_Toc154744614"/>
      <w:bookmarkStart w:id="68" w:name="_Toc154744734"/>
      <w:bookmarkStart w:id="69" w:name="_Toc154744792"/>
      <w:bookmarkStart w:id="70" w:name="_Toc154744850"/>
      <w:bookmarkStart w:id="71" w:name="_Toc157764382"/>
      <w:bookmarkEnd w:id="66"/>
      <w:bookmarkEnd w:id="67"/>
      <w:bookmarkEnd w:id="68"/>
      <w:bookmarkEnd w:id="69"/>
      <w:bookmarkEnd w:id="70"/>
      <w:bookmarkEnd w:id="71"/>
    </w:p>
    <w:p w14:paraId="5804C45C" w14:textId="77777777" w:rsidR="00075504" w:rsidRPr="00075504" w:rsidRDefault="00075504" w:rsidP="003E6FD2">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72" w:name="_Toc154744557"/>
      <w:bookmarkStart w:id="73" w:name="_Toc154744615"/>
      <w:bookmarkStart w:id="74" w:name="_Toc154744735"/>
      <w:bookmarkStart w:id="75" w:name="_Toc154744793"/>
      <w:bookmarkStart w:id="76" w:name="_Toc154744851"/>
      <w:bookmarkStart w:id="77" w:name="_Toc157764383"/>
      <w:bookmarkEnd w:id="72"/>
      <w:bookmarkEnd w:id="73"/>
      <w:bookmarkEnd w:id="74"/>
      <w:bookmarkEnd w:id="75"/>
      <w:bookmarkEnd w:id="76"/>
      <w:bookmarkEnd w:id="77"/>
    </w:p>
    <w:p w14:paraId="4351238E" w14:textId="77777777" w:rsidR="00075504" w:rsidRPr="00075504" w:rsidRDefault="00075504" w:rsidP="003E6FD2">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78" w:name="_Toc154744558"/>
      <w:bookmarkStart w:id="79" w:name="_Toc154744616"/>
      <w:bookmarkStart w:id="80" w:name="_Toc154744736"/>
      <w:bookmarkStart w:id="81" w:name="_Toc154744794"/>
      <w:bookmarkStart w:id="82" w:name="_Toc154744852"/>
      <w:bookmarkStart w:id="83" w:name="_Toc157764384"/>
      <w:bookmarkEnd w:id="78"/>
      <w:bookmarkEnd w:id="79"/>
      <w:bookmarkEnd w:id="80"/>
      <w:bookmarkEnd w:id="81"/>
      <w:bookmarkEnd w:id="82"/>
      <w:bookmarkEnd w:id="83"/>
    </w:p>
    <w:p w14:paraId="684D643D" w14:textId="77777777" w:rsidR="00075504" w:rsidRPr="00075504" w:rsidRDefault="00075504" w:rsidP="003E6FD2">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84" w:name="_Toc154744559"/>
      <w:bookmarkStart w:id="85" w:name="_Toc154744617"/>
      <w:bookmarkStart w:id="86" w:name="_Toc154744737"/>
      <w:bookmarkStart w:id="87" w:name="_Toc154744795"/>
      <w:bookmarkStart w:id="88" w:name="_Toc154744853"/>
      <w:bookmarkStart w:id="89" w:name="_Toc157764385"/>
      <w:bookmarkEnd w:id="84"/>
      <w:bookmarkEnd w:id="85"/>
      <w:bookmarkEnd w:id="86"/>
      <w:bookmarkEnd w:id="87"/>
      <w:bookmarkEnd w:id="88"/>
      <w:bookmarkEnd w:id="89"/>
    </w:p>
    <w:p w14:paraId="5C6C181B" w14:textId="77777777" w:rsidR="00075504" w:rsidRPr="00075504" w:rsidRDefault="00075504" w:rsidP="003E6FD2">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90" w:name="_Toc154744560"/>
      <w:bookmarkStart w:id="91" w:name="_Toc154744618"/>
      <w:bookmarkStart w:id="92" w:name="_Toc154744738"/>
      <w:bookmarkStart w:id="93" w:name="_Toc154744796"/>
      <w:bookmarkStart w:id="94" w:name="_Toc154744854"/>
      <w:bookmarkStart w:id="95" w:name="_Toc157764386"/>
      <w:bookmarkEnd w:id="90"/>
      <w:bookmarkEnd w:id="91"/>
      <w:bookmarkEnd w:id="92"/>
      <w:bookmarkEnd w:id="93"/>
      <w:bookmarkEnd w:id="94"/>
      <w:bookmarkEnd w:id="95"/>
    </w:p>
    <w:p w14:paraId="24C779AB" w14:textId="61B95A87" w:rsidR="00CA6482" w:rsidRPr="008450CF" w:rsidRDefault="00CA6482" w:rsidP="003E6FD2">
      <w:pPr>
        <w:pStyle w:val="Heading1"/>
        <w:numPr>
          <w:ilvl w:val="1"/>
          <w:numId w:val="3"/>
        </w:numPr>
      </w:pPr>
      <w:bookmarkStart w:id="96" w:name="_Toc157764387"/>
      <w:r w:rsidRPr="008450CF">
        <w:t>Διευθυντής</w:t>
      </w:r>
      <w:bookmarkEnd w:id="96"/>
    </w:p>
    <w:p w14:paraId="139364FF" w14:textId="72984D81" w:rsidR="00CA6482" w:rsidRPr="008450CF" w:rsidRDefault="00CA6482" w:rsidP="007C3BD2">
      <w:pPr>
        <w:jc w:val="both"/>
      </w:pPr>
      <w:r w:rsidRPr="008450CF">
        <w:t xml:space="preserve">Ο Διευθυντής είναι </w:t>
      </w:r>
      <w:r w:rsidRPr="008450CF">
        <w:rPr>
          <w:lang w:val="en-US"/>
        </w:rPr>
        <w:t>o</w:t>
      </w:r>
      <w:r w:rsidRPr="008450CF">
        <w:t xml:space="preserve"> τελικός υπεύθυνος για την ασφάλεια πληροφοριών </w:t>
      </w:r>
      <w:r w:rsidR="00331B48">
        <w:t>στο</w:t>
      </w:r>
      <w:r>
        <w:t xml:space="preserve">ν </w:t>
      </w:r>
      <w:r w:rsidR="00331B48">
        <w:rPr>
          <w:color w:val="C00000"/>
        </w:rPr>
        <w:t>[Όνομα Οργανισμού]</w:t>
      </w:r>
      <w:r w:rsidRPr="008450CF">
        <w:t>. Ο Διευθυντής υποστηρίζει τον Προϊστάμενο Ασφάλειας Πληροφοριών στην εκτέλεση του ρόλου του και διασφαλίζει ότι διατίθενται επαρκείς πόροι για τη διαχείριση και τη συντήρηση του Συστήματος.</w:t>
      </w:r>
    </w:p>
    <w:p w14:paraId="640B9706" w14:textId="16918423" w:rsidR="00CA6482" w:rsidRPr="008450CF" w:rsidRDefault="00CA6482" w:rsidP="003E6FD2">
      <w:pPr>
        <w:pStyle w:val="Heading1"/>
        <w:numPr>
          <w:ilvl w:val="1"/>
          <w:numId w:val="3"/>
        </w:numPr>
      </w:pPr>
      <w:bookmarkStart w:id="97" w:name="_Toc157764388"/>
      <w:r w:rsidRPr="008450CF">
        <w:t>Καθοδηγητική Επιτροπή Ασφάλειας Πληροφοριών</w:t>
      </w:r>
      <w:bookmarkEnd w:id="97"/>
    </w:p>
    <w:p w14:paraId="2BADAB0E" w14:textId="77777777" w:rsidR="00CA6482" w:rsidRPr="008450CF" w:rsidRDefault="00CA6482" w:rsidP="007C3BD2">
      <w:pPr>
        <w:jc w:val="both"/>
      </w:pPr>
      <w:r w:rsidRPr="008450CF">
        <w:t xml:space="preserve">Η Καθοδηγητική Επιτροπή Ασφάλειας Πληροφοριών έχει την ευθύνη για </w:t>
      </w:r>
    </w:p>
    <w:p w14:paraId="408804D0" w14:textId="77777777" w:rsidR="00CA6482" w:rsidRPr="008450CF" w:rsidRDefault="00CA6482" w:rsidP="003E6FD2">
      <w:pPr>
        <w:pStyle w:val="ListParagraph"/>
        <w:numPr>
          <w:ilvl w:val="0"/>
          <w:numId w:val="21"/>
        </w:numPr>
        <w:jc w:val="both"/>
      </w:pPr>
      <w:r w:rsidRPr="008450CF">
        <w:t>τον καθορισμό της στρατηγικής στα θέματα ασφάλειας πληροφοριών</w:t>
      </w:r>
    </w:p>
    <w:p w14:paraId="3D2D7967" w14:textId="77777777" w:rsidR="00CA6482" w:rsidRPr="008450CF" w:rsidRDefault="00CA6482" w:rsidP="003E6FD2">
      <w:pPr>
        <w:pStyle w:val="ListParagraph"/>
        <w:numPr>
          <w:ilvl w:val="0"/>
          <w:numId w:val="21"/>
        </w:numPr>
        <w:jc w:val="both"/>
      </w:pPr>
      <w:r w:rsidRPr="008450CF">
        <w:t xml:space="preserve">την παρακολούθηση της συμμόρφωσης του Οργανισμού με το πρότυπο και τις πολιτικές που απορρέουν από αυτό </w:t>
      </w:r>
    </w:p>
    <w:p w14:paraId="14973618" w14:textId="77777777" w:rsidR="00CA6482" w:rsidRPr="008450CF" w:rsidRDefault="00CA6482" w:rsidP="003E6FD2">
      <w:pPr>
        <w:pStyle w:val="ListParagraph"/>
        <w:numPr>
          <w:ilvl w:val="0"/>
          <w:numId w:val="21"/>
        </w:numPr>
        <w:jc w:val="both"/>
      </w:pPr>
      <w:r w:rsidRPr="008450CF">
        <w:t xml:space="preserve">τη βελτίωση του Συστήματος Διαχείρισης Ασφάλειας Πληροφοριών </w:t>
      </w:r>
    </w:p>
    <w:p w14:paraId="0802E9C0" w14:textId="77777777" w:rsidR="00CA6482" w:rsidRPr="008450CF" w:rsidRDefault="00CA6482" w:rsidP="003E6FD2">
      <w:pPr>
        <w:pStyle w:val="ListParagraph"/>
        <w:numPr>
          <w:ilvl w:val="0"/>
          <w:numId w:val="21"/>
        </w:numPr>
        <w:jc w:val="both"/>
      </w:pPr>
      <w:r w:rsidRPr="008450CF">
        <w:t xml:space="preserve">να προάγει τη δέσμευση του Οργανισμού για το εν λόγω θέμα. </w:t>
      </w:r>
    </w:p>
    <w:p w14:paraId="72CE129C" w14:textId="77777777" w:rsidR="00CA6482" w:rsidRPr="008450CF" w:rsidRDefault="00CA6482" w:rsidP="007C3BD2">
      <w:pPr>
        <w:jc w:val="both"/>
      </w:pPr>
      <w:r w:rsidRPr="008450CF">
        <w:t>Η Επιτροπή υποβάλλει εισηγήσεις στον Διευθυντή για τη λήψη αποφάσεων σε σχέση με τα πιο πάνω.</w:t>
      </w:r>
    </w:p>
    <w:p w14:paraId="66ACDCC9" w14:textId="77777777" w:rsidR="00CA6482" w:rsidRPr="008450CF" w:rsidRDefault="00CA6482" w:rsidP="007C3BD2">
      <w:pPr>
        <w:jc w:val="both"/>
      </w:pPr>
      <w:r w:rsidRPr="008450CF">
        <w:t xml:space="preserve">Η Επιτροπή εφαρμόζει τις αρχές και τα πρότυπα της ασφάλειας πληροφοριών και διασφαλίζει ένα διευρυμένο πρόγραμμα ασφάλειας πληροφοριών. </w:t>
      </w:r>
    </w:p>
    <w:p w14:paraId="109EFD70" w14:textId="77777777" w:rsidR="00CA6482" w:rsidRPr="008450CF" w:rsidRDefault="00CA6482" w:rsidP="007C3BD2">
      <w:pPr>
        <w:jc w:val="both"/>
      </w:pPr>
      <w:r w:rsidRPr="008450CF">
        <w:t xml:space="preserve">Η Επιτροπή ορίζει πολιτική πάνω στα θέματα ασφάλειας πληροφοριών που επηρεάζουν τον Οργανισμό. Αυτό περιλαμβάνει τη φυσική ασφάλεια, την ασφάλεια των συστημάτων πληροφορικής κ.α. </w:t>
      </w:r>
    </w:p>
    <w:p w14:paraId="3E6D732D" w14:textId="77777777" w:rsidR="00CA6482" w:rsidRPr="008450CF" w:rsidRDefault="00CA6482" w:rsidP="007C3BD2">
      <w:pPr>
        <w:jc w:val="both"/>
      </w:pPr>
      <w:r w:rsidRPr="008450CF">
        <w:t>Το πλαίσιο εργασιών της Επιτροπής περιλαμβάνει μεταξύ άλλων, τα ακόλουθα:</w:t>
      </w:r>
    </w:p>
    <w:p w14:paraId="07E855C0" w14:textId="77777777" w:rsidR="00CA6482" w:rsidRPr="008450CF" w:rsidRDefault="00CA6482" w:rsidP="003E6FD2">
      <w:pPr>
        <w:pStyle w:val="ListParagraph"/>
        <w:numPr>
          <w:ilvl w:val="0"/>
          <w:numId w:val="22"/>
        </w:numPr>
        <w:jc w:val="both"/>
      </w:pPr>
      <w:r w:rsidRPr="008450CF">
        <w:t xml:space="preserve">Εφόσον ενημερωθεί για σημαντικές παραβιάσεις, υποβοηθά εάν απαιτείται ώστε οι παραβιάσεις αυτές να μην επαναλαμβάνονται </w:t>
      </w:r>
    </w:p>
    <w:p w14:paraId="772E5667" w14:textId="77777777" w:rsidR="00CA6482" w:rsidRPr="008450CF" w:rsidRDefault="00CA6482" w:rsidP="003E6FD2">
      <w:pPr>
        <w:pStyle w:val="ListParagraph"/>
        <w:numPr>
          <w:ilvl w:val="0"/>
          <w:numId w:val="22"/>
        </w:numPr>
        <w:jc w:val="both"/>
      </w:pPr>
      <w:r w:rsidRPr="008450CF">
        <w:t xml:space="preserve">Προώθηση της ευαισθητοποίησης σε θέματα ασφάλειας πληροφοριών σε όλο τον Οργανισμό </w:t>
      </w:r>
    </w:p>
    <w:p w14:paraId="47B59B56" w14:textId="77777777" w:rsidR="00CA6482" w:rsidRPr="008450CF" w:rsidRDefault="00CA6482" w:rsidP="003E6FD2">
      <w:pPr>
        <w:pStyle w:val="ListParagraph"/>
        <w:numPr>
          <w:ilvl w:val="0"/>
          <w:numId w:val="22"/>
        </w:numPr>
        <w:jc w:val="both"/>
      </w:pPr>
      <w:r w:rsidRPr="008450CF">
        <w:t xml:space="preserve">Έγκριση και παρακολούθηση των μέτρων ασφάλειας πληροφοριών για νέα έργα </w:t>
      </w:r>
    </w:p>
    <w:p w14:paraId="1D151E11" w14:textId="77777777" w:rsidR="00CA6482" w:rsidRPr="008450CF" w:rsidRDefault="00CA6482" w:rsidP="003E6FD2">
      <w:pPr>
        <w:pStyle w:val="ListParagraph"/>
        <w:numPr>
          <w:ilvl w:val="0"/>
          <w:numId w:val="22"/>
        </w:numPr>
        <w:jc w:val="both"/>
      </w:pPr>
      <w:r w:rsidRPr="008450CF">
        <w:t xml:space="preserve">Συμμόρφωση με νέα νομοθεσία που άπτεται θεμάτων ασφάλειας πληροφοριών </w:t>
      </w:r>
    </w:p>
    <w:p w14:paraId="4E2F3443" w14:textId="77777777" w:rsidR="00CA6482" w:rsidRPr="008450CF" w:rsidRDefault="00CA6482" w:rsidP="003E6FD2">
      <w:pPr>
        <w:pStyle w:val="ListParagraph"/>
        <w:numPr>
          <w:ilvl w:val="0"/>
          <w:numId w:val="22"/>
        </w:numPr>
        <w:jc w:val="both"/>
      </w:pPr>
      <w:r w:rsidRPr="008450CF">
        <w:t xml:space="preserve">Παρακολούθηση και αναφορά νέων ή ήδη καταγεγραμμένων θεμάτων ασφαλείας  </w:t>
      </w:r>
    </w:p>
    <w:p w14:paraId="03F4D020" w14:textId="77777777" w:rsidR="00CA6482" w:rsidRPr="008450CF" w:rsidRDefault="00CA6482" w:rsidP="003E6FD2">
      <w:pPr>
        <w:pStyle w:val="ListParagraph"/>
        <w:numPr>
          <w:ilvl w:val="0"/>
          <w:numId w:val="22"/>
        </w:numPr>
        <w:jc w:val="both"/>
      </w:pPr>
      <w:r w:rsidRPr="008450CF">
        <w:t xml:space="preserve">Εξετάζει την πρόοδο από τους ελέγχους ασφάλειας </w:t>
      </w:r>
    </w:p>
    <w:p w14:paraId="68A3214F" w14:textId="7F1A8DE4" w:rsidR="006B7460" w:rsidRDefault="00CA6482" w:rsidP="003E6FD2">
      <w:pPr>
        <w:pStyle w:val="ListParagraph"/>
        <w:numPr>
          <w:ilvl w:val="0"/>
          <w:numId w:val="22"/>
        </w:numPr>
        <w:jc w:val="both"/>
      </w:pPr>
      <w:r w:rsidRPr="008450CF">
        <w:t xml:space="preserve">Παρακολούθηση της αποτελεσματικότητας των πολιτικών ασφάλειας των πληροφοριών. </w:t>
      </w:r>
      <w:bookmarkStart w:id="98" w:name="_Toc142393576"/>
    </w:p>
    <w:p w14:paraId="5B50B320" w14:textId="77777777" w:rsidR="00B47B19" w:rsidRPr="00B47B19" w:rsidRDefault="00B47B19" w:rsidP="003E6FD2">
      <w:pPr>
        <w:pStyle w:val="ListParagraph"/>
        <w:keepNext/>
        <w:keepLines/>
        <w:numPr>
          <w:ilvl w:val="1"/>
          <w:numId w:val="38"/>
        </w:numPr>
        <w:spacing w:before="40" w:after="0"/>
        <w:contextualSpacing w:val="0"/>
        <w:outlineLvl w:val="1"/>
        <w:rPr>
          <w:rFonts w:cstheme="majorBidi"/>
          <w:b/>
          <w:vanish/>
          <w:color w:val="2F5496" w:themeColor="accent1" w:themeShade="BF"/>
          <w:sz w:val="28"/>
          <w:szCs w:val="26"/>
        </w:rPr>
      </w:pPr>
      <w:bookmarkStart w:id="99" w:name="_Toc154744563"/>
      <w:bookmarkStart w:id="100" w:name="_Toc154744621"/>
      <w:bookmarkStart w:id="101" w:name="_Toc154744741"/>
      <w:bookmarkStart w:id="102" w:name="_Toc154744799"/>
      <w:bookmarkStart w:id="103" w:name="_Toc154744857"/>
      <w:bookmarkStart w:id="104" w:name="_Toc157764389"/>
      <w:bookmarkEnd w:id="99"/>
      <w:bookmarkEnd w:id="100"/>
      <w:bookmarkEnd w:id="101"/>
      <w:bookmarkEnd w:id="102"/>
      <w:bookmarkEnd w:id="103"/>
      <w:bookmarkEnd w:id="104"/>
    </w:p>
    <w:p w14:paraId="63ED92DD" w14:textId="77777777" w:rsidR="00B47B19" w:rsidRPr="00B47B19" w:rsidRDefault="00B47B19" w:rsidP="003E6FD2">
      <w:pPr>
        <w:pStyle w:val="ListParagraph"/>
        <w:keepNext/>
        <w:keepLines/>
        <w:numPr>
          <w:ilvl w:val="1"/>
          <w:numId w:val="38"/>
        </w:numPr>
        <w:spacing w:before="40" w:after="0"/>
        <w:contextualSpacing w:val="0"/>
        <w:outlineLvl w:val="1"/>
        <w:rPr>
          <w:rFonts w:cstheme="majorBidi"/>
          <w:b/>
          <w:vanish/>
          <w:color w:val="2F5496" w:themeColor="accent1" w:themeShade="BF"/>
          <w:sz w:val="28"/>
          <w:szCs w:val="26"/>
        </w:rPr>
      </w:pPr>
      <w:bookmarkStart w:id="105" w:name="_Toc154744564"/>
      <w:bookmarkStart w:id="106" w:name="_Toc154744622"/>
      <w:bookmarkStart w:id="107" w:name="_Toc154744742"/>
      <w:bookmarkStart w:id="108" w:name="_Toc154744800"/>
      <w:bookmarkStart w:id="109" w:name="_Toc154744858"/>
      <w:bookmarkStart w:id="110" w:name="_Toc157764390"/>
      <w:bookmarkEnd w:id="105"/>
      <w:bookmarkEnd w:id="106"/>
      <w:bookmarkEnd w:id="107"/>
      <w:bookmarkEnd w:id="108"/>
      <w:bookmarkEnd w:id="109"/>
      <w:bookmarkEnd w:id="110"/>
    </w:p>
    <w:p w14:paraId="3D2705A3" w14:textId="41F4B5C1" w:rsidR="006B7460" w:rsidRPr="008450CF" w:rsidRDefault="006B7460" w:rsidP="007C3BD2">
      <w:pPr>
        <w:pStyle w:val="Heading3"/>
      </w:pPr>
      <w:bookmarkStart w:id="111" w:name="_Toc157764391"/>
      <w:r w:rsidRPr="008450CF">
        <w:t>Συχνότητα συσκέψεων / συνεδριάσεων</w:t>
      </w:r>
      <w:bookmarkEnd w:id="98"/>
      <w:bookmarkEnd w:id="111"/>
    </w:p>
    <w:p w14:paraId="1D10228C" w14:textId="4507AB95" w:rsidR="006B7460" w:rsidRPr="008450CF" w:rsidRDefault="006B7460" w:rsidP="007C3BD2">
      <w:pPr>
        <w:jc w:val="both"/>
      </w:pPr>
      <w:r w:rsidRPr="008450CF">
        <w:t>Η</w:t>
      </w:r>
      <w:r>
        <w:t xml:space="preserve"> </w:t>
      </w:r>
      <w:r w:rsidRPr="008450CF">
        <w:t>Καθοδηγητική Επιτροπή Ασφάλειας Πληροφοριών συνεδριάζει σε τακτά χρονικά διαστήματα.</w:t>
      </w:r>
    </w:p>
    <w:p w14:paraId="0F0A10A8" w14:textId="77777777" w:rsidR="006B7460" w:rsidRPr="008450CF" w:rsidRDefault="006B7460" w:rsidP="007C3BD2">
      <w:pPr>
        <w:jc w:val="both"/>
      </w:pPr>
      <w:r w:rsidRPr="008450CF">
        <w:t xml:space="preserve">Κατόπιν εισήγησης του Προϊσταμένου Ασφάλειας Πληροφοριών, η Επιτροπή μπορεί να συνεδριάσει εκτάκτως εφόσον προκύψει σημαντικό θέμα ασφάλειας πληροφοριών. </w:t>
      </w:r>
    </w:p>
    <w:p w14:paraId="102DAE90" w14:textId="77777777" w:rsidR="006B7460" w:rsidRPr="008450CF" w:rsidRDefault="006B7460" w:rsidP="007C3BD2">
      <w:pPr>
        <w:jc w:val="both"/>
      </w:pPr>
      <w:r w:rsidRPr="008450CF">
        <w:t xml:space="preserve">Μετά το πέρας 15 λεπτών από την ώρα καθορισμού της συνάντησης της Επιτροπής, η Επιτροπή θεωρείται ότι βρίσκεται σε απαρτία με τα παρόντα μέλη της. </w:t>
      </w:r>
    </w:p>
    <w:p w14:paraId="438E8043" w14:textId="586A7279" w:rsidR="006B7460" w:rsidRPr="008450CF" w:rsidRDefault="006B7460" w:rsidP="007C3BD2">
      <w:pPr>
        <w:jc w:val="both"/>
        <w:rPr>
          <w:rFonts w:asciiTheme="majorHAnsi" w:eastAsiaTheme="majorEastAsia" w:hAnsiTheme="majorHAnsi" w:cstheme="majorBidi"/>
          <w:color w:val="2F5496" w:themeColor="accent1" w:themeShade="BF"/>
          <w:sz w:val="26"/>
          <w:szCs w:val="26"/>
        </w:rPr>
      </w:pPr>
      <w:r w:rsidRPr="008450CF">
        <w:t>Επιπρόσθετα η ομάδα μελών της Επιτροπής μπορεί να συνέλθει για να μελετήσει και να υποβάλει εισηγήσεις για συγκεκριμένα θέματα ασφάλειας πληροφοριών. Οι εισηγήσεις της επί μέρους Επιτροπής κοινοποιούνται στη συνέχεια και στα υπόλοιπα μέλη της Επιτροπής (μ</w:t>
      </w:r>
      <w:r>
        <w:t>έσω ηλεκτρονικού ταχυδρομείου).</w:t>
      </w:r>
    </w:p>
    <w:p w14:paraId="4CDB5BC9" w14:textId="69AE7A2C" w:rsidR="006B7460" w:rsidRPr="008450CF" w:rsidRDefault="006B7460" w:rsidP="007C3BD2">
      <w:pPr>
        <w:pStyle w:val="Heading3"/>
      </w:pPr>
      <w:bookmarkStart w:id="112" w:name="_Toc142393577"/>
      <w:bookmarkStart w:id="113" w:name="_Toc157764392"/>
      <w:r w:rsidRPr="008450CF">
        <w:t xml:space="preserve">Μέλη </w:t>
      </w:r>
      <w:r>
        <w:t xml:space="preserve">της </w:t>
      </w:r>
      <w:r w:rsidRPr="008450CF">
        <w:t>Καθοδηγητική</w:t>
      </w:r>
      <w:r>
        <w:t>ς</w:t>
      </w:r>
      <w:r w:rsidRPr="008450CF">
        <w:t xml:space="preserve"> Επιτροπής</w:t>
      </w:r>
      <w:bookmarkEnd w:id="112"/>
      <w:bookmarkEnd w:id="113"/>
    </w:p>
    <w:p w14:paraId="165D18DF" w14:textId="77777777" w:rsidR="006B7460" w:rsidRPr="008450CF" w:rsidRDefault="006B7460" w:rsidP="006B7460">
      <w:r w:rsidRPr="008450CF">
        <w:t xml:space="preserve">Η Επιτροπή απαρτίζεται από τους: </w:t>
      </w:r>
    </w:p>
    <w:p w14:paraId="0C8FD73D" w14:textId="77777777" w:rsidR="006B7460" w:rsidRPr="008450CF" w:rsidRDefault="006B7460" w:rsidP="003E6FD2">
      <w:pPr>
        <w:pStyle w:val="ListParagraph"/>
        <w:numPr>
          <w:ilvl w:val="0"/>
          <w:numId w:val="7"/>
        </w:numPr>
        <w:rPr>
          <w:color w:val="C00000"/>
        </w:rPr>
      </w:pPr>
      <w:r w:rsidRPr="008450CF">
        <w:rPr>
          <w:color w:val="C00000"/>
        </w:rPr>
        <w:t>Άτομο 1 – Ρόλος</w:t>
      </w:r>
    </w:p>
    <w:p w14:paraId="054109CB" w14:textId="77777777" w:rsidR="006B7460" w:rsidRPr="008450CF" w:rsidRDefault="006B7460" w:rsidP="003E6FD2">
      <w:pPr>
        <w:pStyle w:val="ListParagraph"/>
        <w:numPr>
          <w:ilvl w:val="0"/>
          <w:numId w:val="7"/>
        </w:numPr>
        <w:rPr>
          <w:color w:val="C00000"/>
        </w:rPr>
      </w:pPr>
      <w:r w:rsidRPr="008450CF">
        <w:rPr>
          <w:color w:val="C00000"/>
        </w:rPr>
        <w:t>Άτομο 2 – Ρόλος</w:t>
      </w:r>
    </w:p>
    <w:p w14:paraId="2B2160ED" w14:textId="77777777" w:rsidR="006B7460" w:rsidRPr="008450CF" w:rsidRDefault="006B7460" w:rsidP="003E6FD2">
      <w:pPr>
        <w:pStyle w:val="ListParagraph"/>
        <w:numPr>
          <w:ilvl w:val="0"/>
          <w:numId w:val="7"/>
        </w:numPr>
        <w:rPr>
          <w:color w:val="C00000"/>
        </w:rPr>
      </w:pPr>
      <w:r w:rsidRPr="008450CF">
        <w:rPr>
          <w:color w:val="C00000"/>
        </w:rPr>
        <w:t>Άτομο 3 – Ρόλος</w:t>
      </w:r>
    </w:p>
    <w:p w14:paraId="3A903612" w14:textId="77777777" w:rsidR="006B7460" w:rsidRPr="008450CF" w:rsidRDefault="006B7460" w:rsidP="003E6FD2">
      <w:pPr>
        <w:pStyle w:val="ListParagraph"/>
        <w:numPr>
          <w:ilvl w:val="0"/>
          <w:numId w:val="7"/>
        </w:numPr>
        <w:rPr>
          <w:color w:val="C00000"/>
        </w:rPr>
      </w:pPr>
      <w:r w:rsidRPr="008450CF">
        <w:rPr>
          <w:color w:val="C00000"/>
        </w:rPr>
        <w:t>…</w:t>
      </w:r>
    </w:p>
    <w:p w14:paraId="49771F70" w14:textId="77777777" w:rsidR="006B7460" w:rsidRPr="008450CF" w:rsidRDefault="006B7460" w:rsidP="007C3BD2">
      <w:pPr>
        <w:pStyle w:val="Heading3"/>
      </w:pPr>
      <w:bookmarkStart w:id="114" w:name="_Toc142393578"/>
      <w:bookmarkStart w:id="115" w:name="_Toc157764393"/>
      <w:r w:rsidRPr="008450CF">
        <w:t>Ενημέρωση της Διεύθυνσης</w:t>
      </w:r>
      <w:bookmarkEnd w:id="114"/>
      <w:bookmarkEnd w:id="115"/>
    </w:p>
    <w:p w14:paraId="79FDEFCA" w14:textId="12AE8CBE" w:rsidR="006B7460" w:rsidRPr="008450CF" w:rsidRDefault="006B7460" w:rsidP="007C3BD2">
      <w:pPr>
        <w:jc w:val="both"/>
      </w:pPr>
      <w:r w:rsidRPr="008450CF">
        <w:t>Μία φορά το χρόνο η Καθοδηγητική Επιτροπή Ασφάλειας Πληροφοριών συνεδριάζει με σκοπό την ανασκόπηση του Συστήματος. Για σκοπούς ενημέρωσης, ο Προϊστάμενος Ασφάλειας Πληροφοριών, διανέμει έκθεση στα μέλη της Επιτροπής, η οποία δύναται να περιλαμβάνει τις ακόλουθες πληροφορίες:</w:t>
      </w:r>
    </w:p>
    <w:p w14:paraId="1DE50C00" w14:textId="77777777" w:rsidR="006B7460" w:rsidRPr="00BF21DA" w:rsidRDefault="006B7460" w:rsidP="003E6FD2">
      <w:pPr>
        <w:pStyle w:val="ListParagraph"/>
        <w:keepNext/>
        <w:keepLines/>
        <w:numPr>
          <w:ilvl w:val="0"/>
          <w:numId w:val="38"/>
        </w:numPr>
        <w:spacing w:before="40" w:after="0"/>
        <w:contextualSpacing w:val="0"/>
        <w:jc w:val="both"/>
        <w:outlineLvl w:val="1"/>
        <w:rPr>
          <w:rFonts w:cstheme="majorBidi"/>
          <w:b/>
          <w:vanish/>
          <w:color w:val="2F5496" w:themeColor="accent1" w:themeShade="BF"/>
          <w:sz w:val="28"/>
          <w:szCs w:val="26"/>
          <w:lang w:val="en-GB"/>
        </w:rPr>
      </w:pPr>
      <w:bookmarkStart w:id="116" w:name="_Toc154744568"/>
      <w:bookmarkStart w:id="117" w:name="_Toc154744626"/>
      <w:bookmarkStart w:id="118" w:name="_Toc154744746"/>
      <w:bookmarkStart w:id="119" w:name="_Toc154744804"/>
      <w:bookmarkStart w:id="120" w:name="_Toc154744862"/>
      <w:bookmarkStart w:id="121" w:name="_Toc157764394"/>
      <w:bookmarkStart w:id="122" w:name="_Toc142393579"/>
      <w:bookmarkEnd w:id="116"/>
      <w:bookmarkEnd w:id="117"/>
      <w:bookmarkEnd w:id="118"/>
      <w:bookmarkEnd w:id="119"/>
      <w:bookmarkEnd w:id="120"/>
      <w:bookmarkEnd w:id="121"/>
    </w:p>
    <w:p w14:paraId="770A19F6" w14:textId="77777777" w:rsidR="006B7460" w:rsidRPr="00BF21DA" w:rsidRDefault="006B7460" w:rsidP="003E6FD2">
      <w:pPr>
        <w:pStyle w:val="ListParagraph"/>
        <w:keepNext/>
        <w:keepLines/>
        <w:numPr>
          <w:ilvl w:val="0"/>
          <w:numId w:val="38"/>
        </w:numPr>
        <w:spacing w:before="40" w:after="0"/>
        <w:contextualSpacing w:val="0"/>
        <w:jc w:val="both"/>
        <w:outlineLvl w:val="1"/>
        <w:rPr>
          <w:rFonts w:cstheme="majorBidi"/>
          <w:b/>
          <w:vanish/>
          <w:color w:val="2F5496" w:themeColor="accent1" w:themeShade="BF"/>
          <w:sz w:val="28"/>
          <w:szCs w:val="26"/>
          <w:lang w:val="en-GB"/>
        </w:rPr>
      </w:pPr>
      <w:bookmarkStart w:id="123" w:name="_Toc154744569"/>
      <w:bookmarkStart w:id="124" w:name="_Toc154744627"/>
      <w:bookmarkStart w:id="125" w:name="_Toc154744747"/>
      <w:bookmarkStart w:id="126" w:name="_Toc154744805"/>
      <w:bookmarkStart w:id="127" w:name="_Toc154744863"/>
      <w:bookmarkStart w:id="128" w:name="_Toc157764395"/>
      <w:bookmarkEnd w:id="123"/>
      <w:bookmarkEnd w:id="124"/>
      <w:bookmarkEnd w:id="125"/>
      <w:bookmarkEnd w:id="126"/>
      <w:bookmarkEnd w:id="127"/>
      <w:bookmarkEnd w:id="128"/>
    </w:p>
    <w:p w14:paraId="5992FAE3" w14:textId="77777777" w:rsidR="006B7460" w:rsidRPr="00BF21DA" w:rsidRDefault="006B7460" w:rsidP="003E6FD2">
      <w:pPr>
        <w:pStyle w:val="ListParagraph"/>
        <w:keepNext/>
        <w:keepLines/>
        <w:numPr>
          <w:ilvl w:val="0"/>
          <w:numId w:val="38"/>
        </w:numPr>
        <w:spacing w:before="40" w:after="0"/>
        <w:contextualSpacing w:val="0"/>
        <w:jc w:val="both"/>
        <w:outlineLvl w:val="1"/>
        <w:rPr>
          <w:rFonts w:cstheme="majorBidi"/>
          <w:b/>
          <w:vanish/>
          <w:color w:val="2F5496" w:themeColor="accent1" w:themeShade="BF"/>
          <w:sz w:val="28"/>
          <w:szCs w:val="26"/>
          <w:lang w:val="en-GB"/>
        </w:rPr>
      </w:pPr>
      <w:bookmarkStart w:id="129" w:name="_Toc154744570"/>
      <w:bookmarkStart w:id="130" w:name="_Toc154744628"/>
      <w:bookmarkStart w:id="131" w:name="_Toc154744748"/>
      <w:bookmarkStart w:id="132" w:name="_Toc154744806"/>
      <w:bookmarkStart w:id="133" w:name="_Toc154744864"/>
      <w:bookmarkStart w:id="134" w:name="_Toc157764396"/>
      <w:bookmarkEnd w:id="129"/>
      <w:bookmarkEnd w:id="130"/>
      <w:bookmarkEnd w:id="131"/>
      <w:bookmarkEnd w:id="132"/>
      <w:bookmarkEnd w:id="133"/>
      <w:bookmarkEnd w:id="134"/>
    </w:p>
    <w:p w14:paraId="76AFAE81" w14:textId="77777777" w:rsidR="006B7460" w:rsidRPr="00BF21DA" w:rsidRDefault="006B7460" w:rsidP="003E6FD2">
      <w:pPr>
        <w:pStyle w:val="ListParagraph"/>
        <w:keepNext/>
        <w:keepLines/>
        <w:numPr>
          <w:ilvl w:val="0"/>
          <w:numId w:val="38"/>
        </w:numPr>
        <w:spacing w:before="40" w:after="0"/>
        <w:contextualSpacing w:val="0"/>
        <w:jc w:val="both"/>
        <w:outlineLvl w:val="1"/>
        <w:rPr>
          <w:rFonts w:cstheme="majorBidi"/>
          <w:b/>
          <w:vanish/>
          <w:color w:val="2F5496" w:themeColor="accent1" w:themeShade="BF"/>
          <w:sz w:val="28"/>
          <w:szCs w:val="26"/>
          <w:lang w:val="en-GB"/>
        </w:rPr>
      </w:pPr>
      <w:bookmarkStart w:id="135" w:name="_Toc154744571"/>
      <w:bookmarkStart w:id="136" w:name="_Toc154744629"/>
      <w:bookmarkStart w:id="137" w:name="_Toc154744749"/>
      <w:bookmarkStart w:id="138" w:name="_Toc154744807"/>
      <w:bookmarkStart w:id="139" w:name="_Toc154744865"/>
      <w:bookmarkStart w:id="140" w:name="_Toc157764397"/>
      <w:bookmarkEnd w:id="135"/>
      <w:bookmarkEnd w:id="136"/>
      <w:bookmarkEnd w:id="137"/>
      <w:bookmarkEnd w:id="138"/>
      <w:bookmarkEnd w:id="139"/>
      <w:bookmarkEnd w:id="140"/>
    </w:p>
    <w:p w14:paraId="4CC6751C" w14:textId="77777777" w:rsidR="006B7460" w:rsidRPr="00BF21DA" w:rsidRDefault="006B7460" w:rsidP="003E6FD2">
      <w:pPr>
        <w:pStyle w:val="ListParagraph"/>
        <w:keepNext/>
        <w:keepLines/>
        <w:numPr>
          <w:ilvl w:val="0"/>
          <w:numId w:val="38"/>
        </w:numPr>
        <w:spacing w:before="40" w:after="0"/>
        <w:contextualSpacing w:val="0"/>
        <w:jc w:val="both"/>
        <w:outlineLvl w:val="1"/>
        <w:rPr>
          <w:rFonts w:cstheme="majorBidi"/>
          <w:b/>
          <w:vanish/>
          <w:color w:val="2F5496" w:themeColor="accent1" w:themeShade="BF"/>
          <w:sz w:val="28"/>
          <w:szCs w:val="26"/>
          <w:lang w:val="en-GB"/>
        </w:rPr>
      </w:pPr>
      <w:bookmarkStart w:id="141" w:name="_Toc154744572"/>
      <w:bookmarkStart w:id="142" w:name="_Toc154744630"/>
      <w:bookmarkStart w:id="143" w:name="_Toc154744750"/>
      <w:bookmarkStart w:id="144" w:name="_Toc154744808"/>
      <w:bookmarkStart w:id="145" w:name="_Toc154744866"/>
      <w:bookmarkStart w:id="146" w:name="_Toc157764398"/>
      <w:bookmarkEnd w:id="141"/>
      <w:bookmarkEnd w:id="142"/>
      <w:bookmarkEnd w:id="143"/>
      <w:bookmarkEnd w:id="144"/>
      <w:bookmarkEnd w:id="145"/>
      <w:bookmarkEnd w:id="146"/>
    </w:p>
    <w:p w14:paraId="7487A2E3" w14:textId="77777777" w:rsidR="006B7460" w:rsidRPr="00BF21DA" w:rsidRDefault="006B7460" w:rsidP="003E6FD2">
      <w:pPr>
        <w:pStyle w:val="ListParagraph"/>
        <w:keepNext/>
        <w:keepLines/>
        <w:numPr>
          <w:ilvl w:val="0"/>
          <w:numId w:val="38"/>
        </w:numPr>
        <w:spacing w:before="40" w:after="0"/>
        <w:contextualSpacing w:val="0"/>
        <w:jc w:val="both"/>
        <w:outlineLvl w:val="1"/>
        <w:rPr>
          <w:rFonts w:cstheme="majorBidi"/>
          <w:b/>
          <w:vanish/>
          <w:color w:val="2F5496" w:themeColor="accent1" w:themeShade="BF"/>
          <w:sz w:val="28"/>
          <w:szCs w:val="26"/>
          <w:lang w:val="en-GB"/>
        </w:rPr>
      </w:pPr>
      <w:bookmarkStart w:id="147" w:name="_Toc154744573"/>
      <w:bookmarkStart w:id="148" w:name="_Toc154744631"/>
      <w:bookmarkStart w:id="149" w:name="_Toc154744751"/>
      <w:bookmarkStart w:id="150" w:name="_Toc154744809"/>
      <w:bookmarkStart w:id="151" w:name="_Toc154744867"/>
      <w:bookmarkStart w:id="152" w:name="_Toc157764399"/>
      <w:bookmarkEnd w:id="147"/>
      <w:bookmarkEnd w:id="148"/>
      <w:bookmarkEnd w:id="149"/>
      <w:bookmarkEnd w:id="150"/>
      <w:bookmarkEnd w:id="151"/>
      <w:bookmarkEnd w:id="152"/>
    </w:p>
    <w:p w14:paraId="1280D800" w14:textId="77777777" w:rsidR="006B7460" w:rsidRPr="00BF21DA" w:rsidRDefault="006B7460" w:rsidP="003E6FD2">
      <w:pPr>
        <w:pStyle w:val="ListParagraph"/>
        <w:keepNext/>
        <w:keepLines/>
        <w:numPr>
          <w:ilvl w:val="1"/>
          <w:numId w:val="38"/>
        </w:numPr>
        <w:spacing w:before="40" w:after="0"/>
        <w:contextualSpacing w:val="0"/>
        <w:jc w:val="both"/>
        <w:outlineLvl w:val="1"/>
        <w:rPr>
          <w:rFonts w:cstheme="majorBidi"/>
          <w:b/>
          <w:vanish/>
          <w:color w:val="2F5496" w:themeColor="accent1" w:themeShade="BF"/>
          <w:sz w:val="28"/>
          <w:szCs w:val="26"/>
          <w:lang w:val="en-GB"/>
        </w:rPr>
      </w:pPr>
      <w:bookmarkStart w:id="153" w:name="_Toc154744574"/>
      <w:bookmarkStart w:id="154" w:name="_Toc154744632"/>
      <w:bookmarkStart w:id="155" w:name="_Toc154744752"/>
      <w:bookmarkStart w:id="156" w:name="_Toc154744810"/>
      <w:bookmarkStart w:id="157" w:name="_Toc154744868"/>
      <w:bookmarkStart w:id="158" w:name="_Toc157764400"/>
      <w:bookmarkEnd w:id="153"/>
      <w:bookmarkEnd w:id="154"/>
      <w:bookmarkEnd w:id="155"/>
      <w:bookmarkEnd w:id="156"/>
      <w:bookmarkEnd w:id="157"/>
      <w:bookmarkEnd w:id="158"/>
    </w:p>
    <w:p w14:paraId="73EB4373" w14:textId="77777777" w:rsidR="006B7460" w:rsidRPr="000B51FD" w:rsidRDefault="006B7460" w:rsidP="007C3BD2">
      <w:pPr>
        <w:pStyle w:val="NoSpacing"/>
        <w:jc w:val="both"/>
        <w:rPr>
          <w:b/>
          <w:lang w:val="en-GB"/>
        </w:rPr>
      </w:pPr>
      <w:r w:rsidRPr="000B51FD">
        <w:rPr>
          <w:b/>
          <w:lang w:val="en-GB"/>
        </w:rPr>
        <w:t xml:space="preserve">Αποτελέσματα </w:t>
      </w:r>
      <w:r w:rsidRPr="000B51FD">
        <w:rPr>
          <w:b/>
        </w:rPr>
        <w:t>Ε</w:t>
      </w:r>
      <w:r w:rsidRPr="000B51FD">
        <w:rPr>
          <w:b/>
          <w:lang w:val="en-GB"/>
        </w:rPr>
        <w:t>λέγχ</w:t>
      </w:r>
      <w:r w:rsidRPr="000B51FD">
        <w:rPr>
          <w:b/>
        </w:rPr>
        <w:t>ων</w:t>
      </w:r>
      <w:bookmarkEnd w:id="122"/>
      <w:r w:rsidRPr="000B51FD">
        <w:rPr>
          <w:b/>
          <w:lang w:val="en-GB"/>
        </w:rPr>
        <w:t xml:space="preserve"> </w:t>
      </w:r>
    </w:p>
    <w:p w14:paraId="23878F9C" w14:textId="77777777" w:rsidR="006B7460" w:rsidRPr="008450CF" w:rsidRDefault="006B7460" w:rsidP="003E6FD2">
      <w:pPr>
        <w:pStyle w:val="ListParagraph"/>
        <w:numPr>
          <w:ilvl w:val="0"/>
          <w:numId w:val="8"/>
        </w:numPr>
        <w:jc w:val="both"/>
        <w:rPr>
          <w:lang w:val="en-GB"/>
        </w:rPr>
      </w:pPr>
      <w:r w:rsidRPr="008450CF">
        <w:t>Αξιολόγηση</w:t>
      </w:r>
      <w:r w:rsidRPr="008450CF">
        <w:rPr>
          <w:lang w:val="en-US"/>
        </w:rPr>
        <w:t xml:space="preserve"> </w:t>
      </w:r>
      <w:r w:rsidRPr="008450CF">
        <w:t>/ εκτίμηση του</w:t>
      </w:r>
      <w:r w:rsidRPr="008450CF">
        <w:rPr>
          <w:lang w:val="en-US"/>
        </w:rPr>
        <w:t xml:space="preserve"> </w:t>
      </w:r>
      <w:r w:rsidRPr="008450CF">
        <w:t>κινδύνου</w:t>
      </w:r>
      <w:r w:rsidRPr="008450CF">
        <w:rPr>
          <w:lang w:val="en-US"/>
        </w:rPr>
        <w:t xml:space="preserve"> </w:t>
      </w:r>
    </w:p>
    <w:p w14:paraId="229D1ED4" w14:textId="77777777" w:rsidR="006B7460" w:rsidRPr="008450CF" w:rsidRDefault="006B7460" w:rsidP="003E6FD2">
      <w:pPr>
        <w:pStyle w:val="ListParagraph"/>
        <w:numPr>
          <w:ilvl w:val="0"/>
          <w:numId w:val="8"/>
        </w:numPr>
        <w:jc w:val="both"/>
        <w:rPr>
          <w:lang w:val="en-GB"/>
        </w:rPr>
      </w:pPr>
      <w:r w:rsidRPr="008450CF">
        <w:t>Εισηγήσεις</w:t>
      </w:r>
      <w:r w:rsidRPr="008450CF">
        <w:rPr>
          <w:lang w:val="en-GB"/>
        </w:rPr>
        <w:t xml:space="preserve"> από προσωπικό</w:t>
      </w:r>
      <w:r w:rsidRPr="008450CF">
        <w:t xml:space="preserve"> </w:t>
      </w:r>
    </w:p>
    <w:p w14:paraId="00B4659D" w14:textId="77777777" w:rsidR="006B7460" w:rsidRPr="008450CF" w:rsidRDefault="006B7460" w:rsidP="003E6FD2">
      <w:pPr>
        <w:pStyle w:val="ListParagraph"/>
        <w:numPr>
          <w:ilvl w:val="0"/>
          <w:numId w:val="8"/>
        </w:numPr>
        <w:jc w:val="both"/>
      </w:pPr>
      <w:r w:rsidRPr="008450CF">
        <w:t xml:space="preserve">Σχόλια από τα ενδιαφερόμενα μέρη </w:t>
      </w:r>
    </w:p>
    <w:p w14:paraId="23AAED29" w14:textId="77777777" w:rsidR="006B7460" w:rsidRPr="008450CF" w:rsidRDefault="006B7460" w:rsidP="003E6FD2">
      <w:pPr>
        <w:pStyle w:val="ListParagraph"/>
        <w:numPr>
          <w:ilvl w:val="0"/>
          <w:numId w:val="8"/>
        </w:numPr>
        <w:jc w:val="both"/>
        <w:rPr>
          <w:lang w:val="en-GB"/>
        </w:rPr>
      </w:pPr>
      <w:r w:rsidRPr="008450CF">
        <w:t>Προληπτικές</w:t>
      </w:r>
      <w:r w:rsidRPr="008450CF">
        <w:rPr>
          <w:lang w:val="en-US"/>
        </w:rPr>
        <w:t xml:space="preserve"> </w:t>
      </w:r>
      <w:r w:rsidRPr="008450CF">
        <w:t>και</w:t>
      </w:r>
      <w:r w:rsidRPr="008450CF">
        <w:rPr>
          <w:lang w:val="en-US"/>
        </w:rPr>
        <w:t xml:space="preserve"> </w:t>
      </w:r>
      <w:r w:rsidRPr="008450CF">
        <w:t>διορθωτικές</w:t>
      </w:r>
      <w:r w:rsidRPr="008450CF">
        <w:rPr>
          <w:lang w:val="en-GB"/>
        </w:rPr>
        <w:t xml:space="preserve"> δράσεις</w:t>
      </w:r>
      <w:r w:rsidRPr="008450CF">
        <w:rPr>
          <w:lang w:val="en-US"/>
        </w:rPr>
        <w:t xml:space="preserve"> </w:t>
      </w:r>
    </w:p>
    <w:p w14:paraId="6F590F6A" w14:textId="77777777" w:rsidR="006B7460" w:rsidRPr="008450CF" w:rsidRDefault="006B7460" w:rsidP="003E6FD2">
      <w:pPr>
        <w:pStyle w:val="ListParagraph"/>
        <w:numPr>
          <w:ilvl w:val="0"/>
          <w:numId w:val="8"/>
        </w:numPr>
        <w:jc w:val="both"/>
      </w:pPr>
      <w:r w:rsidRPr="008450CF">
        <w:t xml:space="preserve">Επιπρόσθετες απειλές και ευπάθειες </w:t>
      </w:r>
    </w:p>
    <w:p w14:paraId="46B152D3" w14:textId="77777777" w:rsidR="006B7460" w:rsidRPr="008450CF" w:rsidRDefault="006B7460" w:rsidP="003E6FD2">
      <w:pPr>
        <w:pStyle w:val="ListParagraph"/>
        <w:numPr>
          <w:ilvl w:val="0"/>
          <w:numId w:val="8"/>
        </w:numPr>
        <w:jc w:val="both"/>
      </w:pPr>
      <w:r w:rsidRPr="008450CF">
        <w:t xml:space="preserve">Κατάσταση ενεργειών από προηγούμενες αξιολογήσεις </w:t>
      </w:r>
    </w:p>
    <w:p w14:paraId="1BC34DE2" w14:textId="73AB303B" w:rsidR="006B7460" w:rsidRPr="008450CF" w:rsidRDefault="006B7460" w:rsidP="003E6FD2">
      <w:pPr>
        <w:pStyle w:val="ListParagraph"/>
        <w:numPr>
          <w:ilvl w:val="0"/>
          <w:numId w:val="8"/>
        </w:numPr>
        <w:jc w:val="both"/>
      </w:pPr>
      <w:r w:rsidRPr="008450CF">
        <w:t xml:space="preserve">Τεχνικές, προϊόντα ή διαδικασίες που θα μπορούσαν να χρησιμοποιηθούν </w:t>
      </w:r>
      <w:r w:rsidR="00331B48">
        <w:t>στο</w:t>
      </w:r>
      <w:r>
        <w:t xml:space="preserve">ν </w:t>
      </w:r>
      <w:r w:rsidR="00331B48">
        <w:rPr>
          <w:color w:val="C00000"/>
        </w:rPr>
        <w:t>[Όνομα Οργανισμού]</w:t>
      </w:r>
      <w:r>
        <w:t xml:space="preserve"> </w:t>
      </w:r>
      <w:r w:rsidRPr="008450CF">
        <w:t>για τη βελτίωση του Συστήματος.</w:t>
      </w:r>
    </w:p>
    <w:p w14:paraId="2E8F99CA" w14:textId="77777777" w:rsidR="006B7460" w:rsidRPr="008450CF" w:rsidRDefault="006B7460" w:rsidP="007C3BD2">
      <w:pPr>
        <w:jc w:val="both"/>
      </w:pPr>
      <w:r w:rsidRPr="008450CF">
        <w:t xml:space="preserve">Τα αποτελέσματα της ενημέρωσης καταγράφονται από τον Προϊστάμενο Ασφάλειας Πληροφοριών και διανέμονται στα μέλη της Επιτροπής. Η έκθεση για ενημέρωση της διεύθυνσης δύναται να περιλαμβάνει τα ακόλουθα: </w:t>
      </w:r>
    </w:p>
    <w:p w14:paraId="560BA72F" w14:textId="77777777" w:rsidR="006B7460" w:rsidRPr="008450CF" w:rsidRDefault="006B7460" w:rsidP="003E6FD2">
      <w:pPr>
        <w:pStyle w:val="ListParagraph"/>
        <w:numPr>
          <w:ilvl w:val="0"/>
          <w:numId w:val="9"/>
        </w:numPr>
        <w:jc w:val="both"/>
      </w:pPr>
      <w:r w:rsidRPr="008450CF">
        <w:t>Οποιεσδήποτε συστάσεις σχετίζονται με την αποτελεσματικότητα του Συστήματος</w:t>
      </w:r>
    </w:p>
    <w:p w14:paraId="181996E2" w14:textId="77777777" w:rsidR="006B7460" w:rsidRPr="008450CF" w:rsidRDefault="006B7460" w:rsidP="003E6FD2">
      <w:pPr>
        <w:pStyle w:val="ListParagraph"/>
        <w:numPr>
          <w:ilvl w:val="0"/>
          <w:numId w:val="9"/>
        </w:numPr>
        <w:jc w:val="both"/>
      </w:pPr>
      <w:r w:rsidRPr="008450CF">
        <w:t xml:space="preserve">Συστάσεις για την τροποποίηση των διαδικασιών, ως αποτέλεσμα περιστατικών </w:t>
      </w:r>
    </w:p>
    <w:p w14:paraId="28BE29A7" w14:textId="77777777" w:rsidR="006B7460" w:rsidRPr="008450CF" w:rsidRDefault="006B7460" w:rsidP="003E6FD2">
      <w:pPr>
        <w:pStyle w:val="ListParagraph"/>
        <w:numPr>
          <w:ilvl w:val="0"/>
          <w:numId w:val="9"/>
        </w:numPr>
        <w:jc w:val="both"/>
      </w:pPr>
      <w:r w:rsidRPr="008450CF">
        <w:t xml:space="preserve">Ενημέρωση της αξιολόγησης κινδύνου και του σχεδίου αντιμετώπισης του κινδύνου </w:t>
      </w:r>
    </w:p>
    <w:p w14:paraId="2250C56F" w14:textId="77777777" w:rsidR="006B7460" w:rsidRPr="008450CF" w:rsidRDefault="006B7460" w:rsidP="003E6FD2">
      <w:pPr>
        <w:pStyle w:val="ListParagraph"/>
        <w:numPr>
          <w:ilvl w:val="0"/>
          <w:numId w:val="9"/>
        </w:numPr>
        <w:jc w:val="both"/>
      </w:pPr>
      <w:r w:rsidRPr="008450CF">
        <w:t>Εξέταση οποιωνδήποτε αλλαγών στη λειτουργία, ασφάλεια, ρυθμιστικές ή νομικές απαιτήσεις</w:t>
      </w:r>
    </w:p>
    <w:p w14:paraId="0FB2FE08" w14:textId="77777777" w:rsidR="006B7460" w:rsidRPr="008450CF" w:rsidRDefault="006B7460" w:rsidP="003E6FD2">
      <w:pPr>
        <w:pStyle w:val="ListParagraph"/>
        <w:numPr>
          <w:ilvl w:val="0"/>
          <w:numId w:val="9"/>
        </w:numPr>
        <w:jc w:val="both"/>
      </w:pPr>
      <w:r w:rsidRPr="008450CF">
        <w:t>Επισήμανση οποιωνδήποτε αλλαγών στους κινδύνους και αναγνώριση τομέων με αυξημένους κινδύνους που χρήζουν αποδοχής κινδύνου</w:t>
      </w:r>
    </w:p>
    <w:p w14:paraId="60C8300D" w14:textId="77777777" w:rsidR="006B7460" w:rsidRDefault="006B7460" w:rsidP="003E6FD2">
      <w:pPr>
        <w:pStyle w:val="ListParagraph"/>
        <w:numPr>
          <w:ilvl w:val="0"/>
          <w:numId w:val="9"/>
        </w:numPr>
        <w:jc w:val="both"/>
      </w:pPr>
      <w:r w:rsidRPr="008450CF">
        <w:t xml:space="preserve">Προσδιορισμός οποιωνδήποτε επιπρόσθετων αναγκαίων πόρων (συστήματα, εργαλεία ή άτομα). </w:t>
      </w:r>
    </w:p>
    <w:p w14:paraId="7AE856EF" w14:textId="77777777" w:rsidR="006B7460" w:rsidRPr="00075504" w:rsidRDefault="006B7460" w:rsidP="007C3BD2">
      <w:pPr>
        <w:pStyle w:val="NoSpacing"/>
        <w:jc w:val="both"/>
        <w:rPr>
          <w:b/>
        </w:rPr>
      </w:pPr>
      <w:r w:rsidRPr="000B51FD">
        <w:rPr>
          <w:b/>
        </w:rPr>
        <w:t>Μέτρα Ασφαλείας</w:t>
      </w:r>
      <w:r w:rsidRPr="000B51FD">
        <w:rPr>
          <w:rStyle w:val="eop"/>
          <w:rFonts w:ascii="Calibri Light" w:hAnsi="Calibri Light" w:cs="Calibri Light"/>
          <w:b/>
          <w:color w:val="2F5496"/>
          <w:sz w:val="26"/>
          <w:szCs w:val="26"/>
        </w:rPr>
        <w:t> </w:t>
      </w:r>
    </w:p>
    <w:p w14:paraId="3E5C0476" w14:textId="6EC47A84" w:rsidR="006B7460" w:rsidRPr="00C4065F" w:rsidRDefault="006B7460" w:rsidP="007C3BD2">
      <w:pPr>
        <w:pStyle w:val="paragraph"/>
        <w:spacing w:before="0" w:beforeAutospacing="0" w:after="0" w:afterAutospacing="0"/>
        <w:ind w:left="360"/>
        <w:jc w:val="both"/>
        <w:textAlignment w:val="baseline"/>
        <w:rPr>
          <w:rFonts w:ascii="Segoe UI" w:hAnsi="Segoe UI"/>
          <w:sz w:val="18"/>
          <w:lang w:val="el-GR"/>
        </w:rPr>
      </w:pPr>
      <w:r w:rsidRPr="00C4065F">
        <w:rPr>
          <w:rStyle w:val="normaltextrun"/>
          <w:rFonts w:ascii="Calibri" w:hAnsi="Calibri" w:cs="Calibri"/>
          <w:sz w:val="22"/>
          <w:szCs w:val="22"/>
          <w:lang w:val="el-GR"/>
        </w:rPr>
        <w:t xml:space="preserve"> </w:t>
      </w:r>
      <w:r w:rsidRPr="00C4065F">
        <w:rPr>
          <w:rStyle w:val="normaltextrun"/>
          <w:rFonts w:ascii="Calibri" w:hAnsi="Calibri"/>
          <w:lang w:val="el-GR"/>
        </w:rPr>
        <w:t xml:space="preserve">Τα μέτρα ασφαλείας που έχουν επιλεγεί από την νομοθεσία ΚΔΠ 389/2020 για την αντιμετώπιση των κινδύνων, συνδέονται, όπου είναι δυνατόν με τις προσδιοριζόμενες ή υποτιθέμενες απειλές και ευπάθειες που εντοπίστηκαν κατά τη διαδικασία εκτίμησης του κινδύνου. Εάν έχει επιλεγεί μια σειρά </w:t>
      </w:r>
      <w:r w:rsidRPr="00C4065F">
        <w:rPr>
          <w:rStyle w:val="normaltextrun"/>
          <w:rFonts w:ascii="Calibri" w:hAnsi="Calibri"/>
          <w:strike/>
          <w:lang w:val="el-GR"/>
        </w:rPr>
        <w:t>μέτρων</w:t>
      </w:r>
      <w:r w:rsidRPr="00C4065F">
        <w:rPr>
          <w:rStyle w:val="normaltextrun"/>
          <w:rFonts w:ascii="Calibri" w:hAnsi="Calibri"/>
          <w:lang w:val="el-GR"/>
        </w:rPr>
        <w:t xml:space="preserve"> ασφαλείας για την αντιμετώπιση ενός κινδύνου, </w:t>
      </w:r>
      <w:r w:rsidR="00331B48">
        <w:rPr>
          <w:rStyle w:val="normaltextrun"/>
          <w:rFonts w:ascii="Calibri" w:hAnsi="Calibri" w:cs="Calibri"/>
          <w:sz w:val="22"/>
          <w:szCs w:val="22"/>
          <w:lang w:val="el-GR"/>
        </w:rPr>
        <w:t>ο</w:t>
      </w:r>
      <w:r>
        <w:rPr>
          <w:rStyle w:val="normaltextrun"/>
          <w:rFonts w:ascii="Calibri" w:hAnsi="Calibri" w:cs="Calibri"/>
          <w:sz w:val="22"/>
          <w:szCs w:val="22"/>
          <w:lang w:val="el-GR"/>
        </w:rPr>
        <w:t xml:space="preserve"> </w:t>
      </w:r>
      <w:r w:rsidR="00331B48" w:rsidRPr="00331B48">
        <w:rPr>
          <w:rFonts w:asciiTheme="minorHAnsi" w:eastAsiaTheme="minorHAnsi" w:hAnsiTheme="minorHAnsi" w:cstheme="minorBidi"/>
          <w:color w:val="C00000"/>
          <w:sz w:val="22"/>
          <w:szCs w:val="22"/>
          <w:lang w:val="el-GR"/>
        </w:rPr>
        <w:t>[Όνομα Οργανισμού]</w:t>
      </w:r>
      <w:r w:rsidRPr="00C4065F">
        <w:rPr>
          <w:rStyle w:val="normaltextrun"/>
          <w:rFonts w:ascii="Calibri" w:hAnsi="Calibri"/>
          <w:lang w:val="el-GR"/>
        </w:rPr>
        <w:t xml:space="preserve"> μπορεί να υποστηρίξει το σχέδιο αντιμετώπισης του κινδύνου με τα σχέδια του έργου ή πρόσθετη τεκμηρίωση της εφαρμογής.</w:t>
      </w:r>
      <w:r w:rsidRPr="00A062A0">
        <w:rPr>
          <w:rStyle w:val="eop"/>
          <w:rFonts w:ascii="Calibri" w:eastAsiaTheme="majorEastAsia" w:hAnsi="Calibri" w:cs="Calibri"/>
          <w:sz w:val="22"/>
          <w:szCs w:val="22"/>
        </w:rPr>
        <w:t> </w:t>
      </w:r>
    </w:p>
    <w:p w14:paraId="6B240399" w14:textId="514C5AE1" w:rsidR="006B7460" w:rsidRPr="00331B48" w:rsidRDefault="006B7460" w:rsidP="007C3BD2">
      <w:pPr>
        <w:pStyle w:val="paragraph"/>
        <w:spacing w:before="0" w:beforeAutospacing="0" w:after="0" w:afterAutospacing="0"/>
        <w:ind w:left="360"/>
        <w:jc w:val="both"/>
        <w:textAlignment w:val="baseline"/>
        <w:rPr>
          <w:rStyle w:val="normaltextrun"/>
          <w:rFonts w:ascii="Calibri" w:hAnsi="Calibri"/>
          <w:lang w:val="el-GR"/>
        </w:rPr>
      </w:pPr>
      <w:r w:rsidRPr="00C4065F">
        <w:rPr>
          <w:rStyle w:val="normaltextrun"/>
          <w:rFonts w:ascii="Calibri" w:hAnsi="Calibri"/>
          <w:lang w:val="el-GR"/>
        </w:rPr>
        <w:t xml:space="preserve">Η διαδικασία αξιολόγησης του κινδύνου επιτρέπει </w:t>
      </w:r>
      <w:r w:rsidR="00331B48">
        <w:rPr>
          <w:rStyle w:val="normaltextrun"/>
          <w:rFonts w:ascii="Calibri" w:hAnsi="Calibri"/>
          <w:lang w:val="el-GR"/>
        </w:rPr>
        <w:t>στο</w:t>
      </w:r>
      <w:r w:rsidRPr="00331B48">
        <w:rPr>
          <w:rStyle w:val="normaltextrun"/>
          <w:rFonts w:ascii="Calibri" w:hAnsi="Calibri"/>
          <w:lang w:val="el-GR"/>
        </w:rPr>
        <w:t xml:space="preserve">ν </w:t>
      </w:r>
      <w:r w:rsidR="00331B48" w:rsidRPr="00331B48">
        <w:rPr>
          <w:rFonts w:asciiTheme="minorHAnsi" w:eastAsiaTheme="minorHAnsi" w:hAnsiTheme="minorHAnsi" w:cstheme="minorBidi"/>
          <w:color w:val="C00000"/>
          <w:sz w:val="22"/>
          <w:szCs w:val="22"/>
          <w:lang w:val="el-GR"/>
        </w:rPr>
        <w:t>[Όνομα Οργανισμού]</w:t>
      </w:r>
      <w:r w:rsidRPr="00C4065F">
        <w:rPr>
          <w:rStyle w:val="normaltextrun"/>
          <w:rFonts w:ascii="Calibri" w:hAnsi="Calibri"/>
          <w:lang w:val="el-GR"/>
        </w:rPr>
        <w:t xml:space="preserve"> να εντοπίζει τα μέτρα</w:t>
      </w:r>
      <w:r w:rsidRPr="00331B48">
        <w:rPr>
          <w:rStyle w:val="normaltextrun"/>
          <w:rFonts w:ascii="Calibri" w:hAnsi="Calibri"/>
          <w:lang w:val="el-GR"/>
        </w:rPr>
        <w:t xml:space="preserve"> </w:t>
      </w:r>
      <w:r w:rsidRPr="00C4065F">
        <w:rPr>
          <w:rStyle w:val="normaltextrun"/>
          <w:rFonts w:ascii="Calibri" w:hAnsi="Calibri"/>
          <w:lang w:val="el-GR"/>
        </w:rPr>
        <w:t xml:space="preserve"> ασφαλείας που χρησιμοποιούνται (τεκμηριωμένα ή άτυπα) και να καθορίζει επιπρόσθετα μέτρα ασφαλείας ώστε να μειωθεί ο κίνδυνος σε επιτρεπτό επίπεδο.</w:t>
      </w:r>
      <w:r w:rsidRPr="00331B48">
        <w:rPr>
          <w:rStyle w:val="normaltextrun"/>
          <w:rFonts w:ascii="Calibri" w:hAnsi="Calibri"/>
          <w:lang w:val="el-GR"/>
        </w:rPr>
        <w:t> </w:t>
      </w:r>
    </w:p>
    <w:p w14:paraId="5FAAF187" w14:textId="5B27E918" w:rsidR="006B7460" w:rsidRPr="00331B48" w:rsidRDefault="00331B48" w:rsidP="007C3BD2">
      <w:pPr>
        <w:pStyle w:val="paragraph"/>
        <w:spacing w:before="0" w:beforeAutospacing="0" w:after="0" w:afterAutospacing="0"/>
        <w:ind w:left="360"/>
        <w:jc w:val="both"/>
        <w:textAlignment w:val="baseline"/>
        <w:rPr>
          <w:rStyle w:val="normaltextrun"/>
          <w:rFonts w:ascii="Calibri" w:hAnsi="Calibri"/>
          <w:lang w:val="el-GR"/>
        </w:rPr>
      </w:pPr>
      <w:r>
        <w:rPr>
          <w:rStyle w:val="normaltextrun"/>
          <w:rFonts w:ascii="Calibri" w:hAnsi="Calibri"/>
          <w:lang w:val="el-GR"/>
        </w:rPr>
        <w:t>Ο</w:t>
      </w:r>
      <w:r w:rsidR="006B7460" w:rsidRPr="00331B48">
        <w:rPr>
          <w:rStyle w:val="normaltextrun"/>
          <w:rFonts w:ascii="Calibri" w:hAnsi="Calibri"/>
          <w:lang w:val="el-GR"/>
        </w:rPr>
        <w:t xml:space="preserve"> </w:t>
      </w:r>
      <w:r w:rsidRPr="00331B48">
        <w:rPr>
          <w:rFonts w:asciiTheme="minorHAnsi" w:eastAsiaTheme="minorHAnsi" w:hAnsiTheme="minorHAnsi" w:cstheme="minorBidi"/>
          <w:color w:val="C00000"/>
          <w:sz w:val="22"/>
          <w:szCs w:val="22"/>
          <w:lang w:val="el-GR"/>
        </w:rPr>
        <w:t>[Όνομα Οργανισμού]</w:t>
      </w:r>
      <w:r w:rsidR="006B7460" w:rsidRPr="00C4065F">
        <w:rPr>
          <w:rStyle w:val="normaltextrun"/>
          <w:rFonts w:ascii="Calibri" w:hAnsi="Calibri"/>
          <w:lang w:val="el-GR"/>
        </w:rPr>
        <w:t xml:space="preserve"> μπορεί να εφαρμόσει επιπρόσθετες δικλείδες ασφαλείας που δεν συνδέονται άμεσα με αναγνωρισμένο κίνδυνο αλλά έχουν εμπορική ή οικονομική λογική.</w:t>
      </w:r>
      <w:r w:rsidR="006B7460" w:rsidRPr="00331B48">
        <w:rPr>
          <w:rStyle w:val="normaltextrun"/>
          <w:rFonts w:ascii="Calibri" w:hAnsi="Calibri"/>
          <w:lang w:val="el-GR"/>
        </w:rPr>
        <w:t> </w:t>
      </w:r>
      <w:r w:rsidR="006B7460" w:rsidRPr="00331B48">
        <w:rPr>
          <w:rStyle w:val="normaltextrun"/>
          <w:lang w:val="el-GR"/>
        </w:rPr>
        <w:t> </w:t>
      </w:r>
    </w:p>
    <w:p w14:paraId="61E110AC" w14:textId="5EB155BB" w:rsidR="00CA6482" w:rsidRPr="00331B48" w:rsidRDefault="006B7460" w:rsidP="007C3BD2">
      <w:pPr>
        <w:pStyle w:val="paragraph"/>
        <w:spacing w:before="0" w:beforeAutospacing="0" w:after="0" w:afterAutospacing="0"/>
        <w:ind w:left="360"/>
        <w:jc w:val="both"/>
        <w:textAlignment w:val="baseline"/>
        <w:rPr>
          <w:rStyle w:val="normaltextrun"/>
          <w:rFonts w:ascii="Calibri" w:hAnsi="Calibri"/>
          <w:lang w:val="el-GR"/>
        </w:rPr>
      </w:pPr>
      <w:r w:rsidRPr="00C4065F">
        <w:rPr>
          <w:rStyle w:val="normaltextrun"/>
          <w:rFonts w:ascii="Calibri" w:hAnsi="Calibri"/>
          <w:lang w:val="el-GR"/>
        </w:rPr>
        <w:t>Όπου δεν είναι εφικτό να εφαρμοστεί μία δικλείδα ασφαλείας ή ένας κίνδυνος δεν δύναται να μετριαστεί, η αιτιολογία και ο προτεινόμενος υπολειπόμενος κίνδυνος εγκρίνεται από τη Διεύθυνση ή/και την Επιτροπή Ασφάλειας Πληροφοριών.</w:t>
      </w:r>
      <w:r w:rsidRPr="00331B48">
        <w:rPr>
          <w:rStyle w:val="normaltextrun"/>
          <w:lang w:val="el-GR"/>
        </w:rPr>
        <w:t> </w:t>
      </w:r>
    </w:p>
    <w:p w14:paraId="1B8B6289" w14:textId="4648BF84" w:rsidR="006B7460" w:rsidRDefault="008450CF" w:rsidP="003E6FD2">
      <w:pPr>
        <w:pStyle w:val="Heading1"/>
        <w:numPr>
          <w:ilvl w:val="1"/>
          <w:numId w:val="3"/>
        </w:numPr>
      </w:pPr>
      <w:bookmarkStart w:id="159" w:name="_Toc157764401"/>
      <w:r w:rsidRPr="008450CF">
        <w:t>Προϊστάμενος Ασφάλειας Πληροφοριών</w:t>
      </w:r>
      <w:bookmarkEnd w:id="29"/>
      <w:bookmarkEnd w:id="159"/>
    </w:p>
    <w:p w14:paraId="601B414C" w14:textId="6AC29EEF" w:rsidR="006B7460" w:rsidRPr="006B7460" w:rsidRDefault="006B7460" w:rsidP="007C3BD2">
      <w:pPr>
        <w:jc w:val="both"/>
      </w:pPr>
      <w:r w:rsidRPr="008450CF">
        <w:t>Ο Οργανισμός ορίζει τον Προϊστάμενο Ασφάλειας Πληροφοριών. Ο Προϊστάμενος Ασφάλειας Πληροφοριών είναι υπεύθυνος για την εφαρμογή της πολιτικής εντός του Οργανισμού</w:t>
      </w:r>
    </w:p>
    <w:p w14:paraId="2B072D98" w14:textId="77777777" w:rsidR="006B7460" w:rsidRPr="008450CF" w:rsidRDefault="006B7460" w:rsidP="007C3BD2">
      <w:pPr>
        <w:jc w:val="both"/>
      </w:pPr>
      <w:r w:rsidRPr="008450CF">
        <w:t>Οι κυριότερες αρμοδιότητες του Προϊστάμενου Ασφάλειας Πληροφοριών είναι η:</w:t>
      </w:r>
    </w:p>
    <w:p w14:paraId="4D6CF7BC" w14:textId="77777777" w:rsidR="006B7460" w:rsidRPr="008450CF" w:rsidRDefault="006B7460" w:rsidP="003E6FD2">
      <w:pPr>
        <w:pStyle w:val="ListParagraph"/>
        <w:numPr>
          <w:ilvl w:val="0"/>
          <w:numId w:val="14"/>
        </w:numPr>
        <w:jc w:val="both"/>
      </w:pPr>
      <w:r w:rsidRPr="008450CF">
        <w:t xml:space="preserve">εφαρμογή ελάχιστων απαιτήσεων και συμμόρφωση με τη σχετική νομοθεσία </w:t>
      </w:r>
    </w:p>
    <w:p w14:paraId="6868C721" w14:textId="5DF5778B" w:rsidR="006B7460" w:rsidRPr="008450CF" w:rsidRDefault="006B7460" w:rsidP="003E6FD2">
      <w:pPr>
        <w:pStyle w:val="ListParagraph"/>
        <w:numPr>
          <w:ilvl w:val="0"/>
          <w:numId w:val="14"/>
        </w:numPr>
        <w:jc w:val="both"/>
      </w:pPr>
      <w:r w:rsidRPr="008450CF">
        <w:t xml:space="preserve">πρακτική και ευέλικτη προσέγγιση, προκειμένου να προσαρμοστεί στις μεταβαλλόμενες νομοθεσίες και τις εθνικές απαιτήσεις για την ασφάλεια πληροφοριών. Προωθεί και αναλαμβάνει πρωτοβουλία στις αλλαγές της πολιτικής και των διαδικασιών ασφάλειας πληροφοριών </w:t>
      </w:r>
      <w:r w:rsidR="00331B48">
        <w:t>του</w:t>
      </w:r>
      <w:r>
        <w:t xml:space="preserve"> </w:t>
      </w:r>
      <w:r w:rsidR="00331B48">
        <w:rPr>
          <w:color w:val="C00000"/>
        </w:rPr>
        <w:t>[Όνομα Οργανισμού]</w:t>
      </w:r>
      <w:r w:rsidRPr="008450CF">
        <w:t xml:space="preserve"> ώστε να ενσωματώνει τις εξελίξεις στην εθνική πολιτική και αλλαγές στο περιβάλλον του Οργανισμού</w:t>
      </w:r>
    </w:p>
    <w:p w14:paraId="16AC230B" w14:textId="77777777" w:rsidR="006B7460" w:rsidRPr="008450CF" w:rsidRDefault="006B7460" w:rsidP="003E6FD2">
      <w:pPr>
        <w:pStyle w:val="ListParagraph"/>
        <w:numPr>
          <w:ilvl w:val="0"/>
          <w:numId w:val="14"/>
        </w:numPr>
        <w:jc w:val="both"/>
      </w:pPr>
      <w:r w:rsidRPr="008450CF">
        <w:t>λήψη στρατηγικών μέτρων ώστε να εξασφαλίζεται η συμμόρφωση με την πολιτική της ασφάλειας πληροφοριών και τις νομοθετικές απαιτήσεις</w:t>
      </w:r>
    </w:p>
    <w:p w14:paraId="64C91F9B" w14:textId="77777777" w:rsidR="006B7460" w:rsidRPr="008450CF" w:rsidRDefault="006B7460" w:rsidP="003E6FD2">
      <w:pPr>
        <w:pStyle w:val="ListParagraph"/>
        <w:numPr>
          <w:ilvl w:val="0"/>
          <w:numId w:val="14"/>
        </w:numPr>
        <w:jc w:val="both"/>
      </w:pPr>
      <w:r w:rsidRPr="008450CF">
        <w:t>παροχή κατευθυντήριων γραμμών για τη λήψη αποφάσεων που αφορούν την πολιτική ασφάλειας πληροφοριών, κατόπιν συμβουλών από αρμόδιες εθνικές αρχές</w:t>
      </w:r>
    </w:p>
    <w:p w14:paraId="12CE6982" w14:textId="515F31AA" w:rsidR="006B7460" w:rsidRPr="008450CF" w:rsidRDefault="006B7460" w:rsidP="003E6FD2">
      <w:pPr>
        <w:pStyle w:val="ListParagraph"/>
        <w:numPr>
          <w:ilvl w:val="0"/>
          <w:numId w:val="14"/>
        </w:numPr>
        <w:jc w:val="both"/>
      </w:pPr>
      <w:r w:rsidRPr="008450CF">
        <w:t xml:space="preserve">ενσωμάτωση των απαιτήσεων ασφάλειας πληροφοριών στις δραστηριότητες </w:t>
      </w:r>
      <w:r w:rsidR="00331B48">
        <w:t>του</w:t>
      </w:r>
      <w:r>
        <w:t xml:space="preserve"> </w:t>
      </w:r>
      <w:r w:rsidR="00331B48">
        <w:rPr>
          <w:color w:val="C00000"/>
        </w:rPr>
        <w:t>[Όνομα Οργανισμού]</w:t>
      </w:r>
      <w:r w:rsidRPr="008450CF">
        <w:t xml:space="preserve"> και διαχείριση της ασφάλειας των πληροφοριών </w:t>
      </w:r>
    </w:p>
    <w:p w14:paraId="13B25ECB" w14:textId="52F38535" w:rsidR="006B7460" w:rsidRPr="008450CF" w:rsidRDefault="006B7460" w:rsidP="003E6FD2">
      <w:pPr>
        <w:pStyle w:val="ListParagraph"/>
        <w:numPr>
          <w:ilvl w:val="0"/>
          <w:numId w:val="14"/>
        </w:numPr>
        <w:jc w:val="both"/>
      </w:pPr>
      <w:r w:rsidRPr="008450CF">
        <w:t xml:space="preserve">ανάπτυξη, καθορισμός ή παροχή συμβουλών (και / ή πρότυπα), για τη διαχείριση κινδύνου, για την πολιτική ασφάλειας πληροφοριών και για την επίτευξη των στόχων </w:t>
      </w:r>
      <w:r w:rsidR="00331B48">
        <w:t>του</w:t>
      </w:r>
      <w:r>
        <w:t xml:space="preserve"> </w:t>
      </w:r>
      <w:r w:rsidR="00331B48">
        <w:rPr>
          <w:color w:val="C00000"/>
        </w:rPr>
        <w:t>[Όνομα Οργανισμού]</w:t>
      </w:r>
    </w:p>
    <w:p w14:paraId="3CEB5EEC" w14:textId="49AC29E7" w:rsidR="006B7460" w:rsidRPr="008450CF" w:rsidRDefault="006B7460" w:rsidP="003E6FD2">
      <w:pPr>
        <w:pStyle w:val="ListParagraph"/>
        <w:numPr>
          <w:ilvl w:val="0"/>
          <w:numId w:val="14"/>
        </w:numPr>
        <w:jc w:val="both"/>
      </w:pPr>
      <w:r w:rsidRPr="008450CF">
        <w:t xml:space="preserve">ανάπτυξη και τήρηση της πολιτικής ασφάλειας πληροφοριών και των διαδικασιών για την προστασία των απαιτήσεων </w:t>
      </w:r>
      <w:r w:rsidR="00331B48">
        <w:t>του</w:t>
      </w:r>
      <w:r>
        <w:t xml:space="preserve"> </w:t>
      </w:r>
      <w:r w:rsidR="00331B48">
        <w:rPr>
          <w:color w:val="C00000"/>
        </w:rPr>
        <w:t>[Όνομα Οργανισμού]</w:t>
      </w:r>
    </w:p>
    <w:p w14:paraId="2FDBD5E6" w14:textId="77777777" w:rsidR="00820F60" w:rsidRPr="00820F60" w:rsidRDefault="006B7460" w:rsidP="003E6FD2">
      <w:pPr>
        <w:pStyle w:val="ListParagraph"/>
        <w:numPr>
          <w:ilvl w:val="0"/>
          <w:numId w:val="14"/>
        </w:numPr>
        <w:spacing w:after="0"/>
        <w:jc w:val="both"/>
        <w:textAlignment w:val="baseline"/>
        <w:rPr>
          <w:rFonts w:ascii="Segoe UI" w:hAnsi="Segoe UI"/>
          <w:sz w:val="18"/>
        </w:rPr>
      </w:pPr>
      <w:r w:rsidRPr="008450CF">
        <w:t>διασφάλιση ότι τα αναπτυξιακά έργα, ή άλλες εργασίες σύμφωνα με σχετικές συμβάσεις, συμμορφώνονται με τις απαιτήσεις γι</w:t>
      </w:r>
      <w:r w:rsidR="00820F60">
        <w:t>α την ασφάλεια των πληροφοριών</w:t>
      </w:r>
    </w:p>
    <w:p w14:paraId="3909C48A" w14:textId="0C6F960B" w:rsidR="00820F60" w:rsidRPr="00820F60" w:rsidRDefault="00820F60" w:rsidP="003E6FD2">
      <w:pPr>
        <w:pStyle w:val="ListParagraph"/>
        <w:numPr>
          <w:ilvl w:val="0"/>
          <w:numId w:val="14"/>
        </w:numPr>
        <w:spacing w:after="0"/>
        <w:jc w:val="both"/>
        <w:textAlignment w:val="baseline"/>
        <w:rPr>
          <w:rFonts w:ascii="Segoe UI" w:hAnsi="Segoe UI"/>
          <w:sz w:val="18"/>
        </w:rPr>
      </w:pPr>
      <w:r w:rsidRPr="00820F60">
        <w:rPr>
          <w:rStyle w:val="normaltextrun"/>
          <w:rFonts w:ascii="Calibri" w:hAnsi="Calibri"/>
        </w:rPr>
        <w:t>τήρηση ενός σχεδίου αντιμετώπισης κινδύνου, προκειμένου να επιτευχθούν οι στόχοι ασφάλειας. Οι ενέργειες του σχεδίου αντιμετώπισης κινδύνου προτεραιοποιούνται με βάση τον πιθανό κίνδυνο και καταγράφονται η χρηματοδότηση (εάν χρειάζεται), οι υπεύθυνοι και η αναμενόμενη ημερομηνία ολοκλήρωσης.</w:t>
      </w:r>
      <w:r w:rsidRPr="00820F60">
        <w:rPr>
          <w:rStyle w:val="eop"/>
          <w:rFonts w:ascii="Calibri" w:eastAsiaTheme="majorEastAsia" w:hAnsi="Calibri" w:cs="Calibri"/>
        </w:rPr>
        <w:t> </w:t>
      </w:r>
    </w:p>
    <w:p w14:paraId="7A149342" w14:textId="1179CEBB" w:rsidR="006B7460" w:rsidRPr="008450CF" w:rsidRDefault="006B7460" w:rsidP="003E6FD2">
      <w:pPr>
        <w:pStyle w:val="ListParagraph"/>
        <w:numPr>
          <w:ilvl w:val="0"/>
          <w:numId w:val="14"/>
        </w:numPr>
        <w:jc w:val="both"/>
      </w:pPr>
      <w:r w:rsidRPr="008450CF">
        <w:t xml:space="preserve">παραγωγή ή έγκριση σχεδίων για τη γενική διαχείριση της ασφάλειας των επικοινωνιών και κατάρτιση σχεδίων έκτακτης δράσης για την προστασία των συστημάτων ασφάλειας πληροφοριών, σύμφωνα με τις κυβερνητικές πολιτικές και/ή πολιτικές </w:t>
      </w:r>
      <w:r w:rsidR="00E73A08">
        <w:t>του</w:t>
      </w:r>
      <w:r>
        <w:t xml:space="preserve"> </w:t>
      </w:r>
      <w:r w:rsidR="00E73A08">
        <w:rPr>
          <w:color w:val="C00000"/>
        </w:rPr>
        <w:t>[Όνομα Οργανισμού]</w:t>
      </w:r>
    </w:p>
    <w:p w14:paraId="026250CD" w14:textId="289D7FA5" w:rsidR="006B7460" w:rsidRPr="008450CF" w:rsidRDefault="006B7460" w:rsidP="003E6FD2">
      <w:pPr>
        <w:pStyle w:val="ListParagraph"/>
        <w:numPr>
          <w:ilvl w:val="0"/>
          <w:numId w:val="14"/>
        </w:numPr>
        <w:jc w:val="both"/>
      </w:pPr>
      <w:r w:rsidRPr="008450CF">
        <w:t xml:space="preserve">χρήση κατάλληλων μηχανισμών και διαδικασιών, ώστε να επιτευχθούν οι στόχοι ασφάλειας </w:t>
      </w:r>
      <w:r w:rsidR="00E73A08">
        <w:t>του</w:t>
      </w:r>
      <w:r>
        <w:t xml:space="preserve"> </w:t>
      </w:r>
      <w:r w:rsidR="00E73A08">
        <w:rPr>
          <w:color w:val="C00000"/>
        </w:rPr>
        <w:t>[Όνομα Οργανισμού]</w:t>
      </w:r>
    </w:p>
    <w:p w14:paraId="10C28BD6" w14:textId="77777777" w:rsidR="006B7460" w:rsidRPr="008450CF" w:rsidRDefault="006B7460" w:rsidP="003E6FD2">
      <w:pPr>
        <w:pStyle w:val="ListParagraph"/>
        <w:numPr>
          <w:ilvl w:val="0"/>
          <w:numId w:val="14"/>
        </w:numPr>
        <w:jc w:val="both"/>
      </w:pPr>
      <w:r w:rsidRPr="008450CF">
        <w:t>παροχή της απαιτούμενης τεκμηρίωσης για υποστήριξη των διαδικασιών</w:t>
      </w:r>
    </w:p>
    <w:p w14:paraId="127B4F8A" w14:textId="5527CA18" w:rsidR="006B7460" w:rsidRPr="008450CF" w:rsidRDefault="006B7460" w:rsidP="003E6FD2">
      <w:pPr>
        <w:pStyle w:val="ListParagraph"/>
        <w:numPr>
          <w:ilvl w:val="0"/>
          <w:numId w:val="14"/>
        </w:numPr>
        <w:jc w:val="both"/>
      </w:pPr>
      <w:r w:rsidRPr="008450CF">
        <w:t xml:space="preserve">συνεργασία με το προσωπικό και τους εξωτερικούς συνεργάτες, ώστε να διατηρούνται τα κατάλληλα επίπεδα ασφάλειας μέσα </w:t>
      </w:r>
      <w:r w:rsidR="00E73A08">
        <w:t>στο</w:t>
      </w:r>
      <w:r>
        <w:t xml:space="preserve">ν </w:t>
      </w:r>
      <w:r w:rsidR="00E73A08">
        <w:rPr>
          <w:color w:val="C00000"/>
        </w:rPr>
        <w:t>[Όνομα Οργανισμού]</w:t>
      </w:r>
      <w:r w:rsidRPr="008450CF">
        <w:t xml:space="preserve"> και στους συμβαλλόμενους του</w:t>
      </w:r>
    </w:p>
    <w:p w14:paraId="1FA70D7E" w14:textId="77777777" w:rsidR="006B7460" w:rsidRPr="008450CF" w:rsidRDefault="006B7460" w:rsidP="003E6FD2">
      <w:pPr>
        <w:pStyle w:val="ListParagraph"/>
        <w:numPr>
          <w:ilvl w:val="0"/>
          <w:numId w:val="14"/>
        </w:numPr>
        <w:jc w:val="both"/>
      </w:pPr>
      <w:r w:rsidRPr="008450CF">
        <w:t>παροχή καθοδήγησης στο προσωπικό έτσι που να επιτυγχάνεται συμμόρφωση με τις πολιτικές ασφάλειας πληροφοριών,</w:t>
      </w:r>
    </w:p>
    <w:p w14:paraId="66BD62A1" w14:textId="273DDF71" w:rsidR="006B7460" w:rsidRPr="008450CF" w:rsidRDefault="006B7460" w:rsidP="003E6FD2">
      <w:pPr>
        <w:pStyle w:val="ListParagraph"/>
        <w:numPr>
          <w:ilvl w:val="0"/>
          <w:numId w:val="14"/>
        </w:numPr>
        <w:jc w:val="both"/>
      </w:pPr>
      <w:r w:rsidRPr="008450CF">
        <w:t xml:space="preserve">υποστήριξη των απαιτήσεων της ασφάλειας πληροφοριών, παρέχοντας ειδικές κατευθυντήριες γραμμές, και πιο γενικά, μεταδίδοντας τα θέματα ασφάλειας πληροφοριών στους λήπτες αποφάσεων εντός και εκτός </w:t>
      </w:r>
      <w:r w:rsidR="00E73A08">
        <w:t>του</w:t>
      </w:r>
      <w:r>
        <w:t xml:space="preserve"> </w:t>
      </w:r>
      <w:r w:rsidR="00E73A08">
        <w:rPr>
          <w:color w:val="C00000"/>
        </w:rPr>
        <w:t>[Όνομα Οργανισμού]</w:t>
      </w:r>
    </w:p>
    <w:p w14:paraId="0A7D9BC0" w14:textId="3085AF6A" w:rsidR="006B7460" w:rsidRPr="008450CF" w:rsidRDefault="006B7460" w:rsidP="003E6FD2">
      <w:pPr>
        <w:pStyle w:val="ListParagraph"/>
        <w:numPr>
          <w:ilvl w:val="0"/>
          <w:numId w:val="14"/>
        </w:numPr>
        <w:jc w:val="both"/>
      </w:pPr>
      <w:r w:rsidRPr="008450CF">
        <w:t xml:space="preserve">υποστήριξη της προώθησης της αποδοχής των απαιτήσεων της ασφάλειας πληροφοριών από τους ιεραρχικά ανώτερους λήπτες αποφάσεων, εντός και εκτός </w:t>
      </w:r>
      <w:r w:rsidR="00E73A08">
        <w:t>του</w:t>
      </w:r>
      <w:r>
        <w:t xml:space="preserve"> </w:t>
      </w:r>
      <w:r w:rsidR="00E73A08">
        <w:rPr>
          <w:color w:val="C00000"/>
        </w:rPr>
        <w:t>[Όνομα Οργανισμού]</w:t>
      </w:r>
    </w:p>
    <w:p w14:paraId="0FCCBF63" w14:textId="77777777" w:rsidR="006B7460" w:rsidRPr="008450CF" w:rsidRDefault="006B7460" w:rsidP="003E6FD2">
      <w:pPr>
        <w:pStyle w:val="ListParagraph"/>
        <w:numPr>
          <w:ilvl w:val="0"/>
          <w:numId w:val="14"/>
        </w:numPr>
        <w:jc w:val="both"/>
      </w:pPr>
      <w:r w:rsidRPr="008450CF">
        <w:t xml:space="preserve">προβολή των ωφελειών από την τήρηση της ασφάλειας των πληροφοριών, μέσω γενικών ενημερώσεων </w:t>
      </w:r>
    </w:p>
    <w:p w14:paraId="3CD6FA01" w14:textId="77777777" w:rsidR="006B7460" w:rsidRPr="008450CF" w:rsidRDefault="006B7460" w:rsidP="003E6FD2">
      <w:pPr>
        <w:pStyle w:val="ListParagraph"/>
        <w:numPr>
          <w:ilvl w:val="0"/>
          <w:numId w:val="14"/>
        </w:numPr>
        <w:jc w:val="both"/>
      </w:pPr>
      <w:r w:rsidRPr="008450CF">
        <w:t>προώθηση της γνώσης και εμπειρίας στα θέματα ασφάλειας πληροφοριών, μέσω εκπαιδευτικών προγραμμάτων</w:t>
      </w:r>
    </w:p>
    <w:p w14:paraId="4C4E714F" w14:textId="60FABEAA" w:rsidR="006B7460" w:rsidRDefault="006B7460" w:rsidP="003E6FD2">
      <w:pPr>
        <w:pStyle w:val="ListParagraph"/>
        <w:numPr>
          <w:ilvl w:val="0"/>
          <w:numId w:val="14"/>
        </w:numPr>
        <w:jc w:val="both"/>
      </w:pPr>
      <w:r w:rsidRPr="008450CF">
        <w:t xml:space="preserve">αναγνώριση ευκαιριών και ανάληψη πρωτοβουλιών για επαγγελματική ανάπτυξη </w:t>
      </w:r>
      <w:r>
        <w:t xml:space="preserve">και </w:t>
      </w:r>
      <w:r w:rsidRPr="008450CF">
        <w:t>τήρηση επαγγελματικής γνώσης σε σχέση με την ασφάλεια των πληροφοριών.</w:t>
      </w:r>
    </w:p>
    <w:p w14:paraId="0820FC7D" w14:textId="4981897C" w:rsidR="006B7460" w:rsidRDefault="006B7460" w:rsidP="003E6FD2">
      <w:pPr>
        <w:pStyle w:val="Heading1"/>
        <w:numPr>
          <w:ilvl w:val="1"/>
          <w:numId w:val="3"/>
        </w:numPr>
      </w:pPr>
      <w:bookmarkStart w:id="160" w:name="_Toc157764402"/>
      <w:r>
        <w:t>Λειτουργός</w:t>
      </w:r>
      <w:r w:rsidRPr="008450CF">
        <w:t xml:space="preserve"> Ασφάλειας Πληροφοριών</w:t>
      </w:r>
      <w:bookmarkEnd w:id="160"/>
    </w:p>
    <w:p w14:paraId="01FAFD8A" w14:textId="0B62819D" w:rsidR="008450CF" w:rsidRPr="008450CF" w:rsidRDefault="008450CF" w:rsidP="007C3BD2">
      <w:pPr>
        <w:jc w:val="both"/>
      </w:pPr>
      <w:r w:rsidRPr="008450CF">
        <w:t xml:space="preserve">Ο Οργανισμός ορίζει τον </w:t>
      </w:r>
      <w:r w:rsidR="006B7460">
        <w:t>Λειτουργό</w:t>
      </w:r>
      <w:r w:rsidRPr="008450CF">
        <w:t xml:space="preserve"> Ασφάλ</w:t>
      </w:r>
      <w:r w:rsidR="006B7460">
        <w:t xml:space="preserve">ειας Πληροφοριών. Ο Λειτουργός </w:t>
      </w:r>
      <w:r w:rsidRPr="008450CF">
        <w:t xml:space="preserve">Ασφάλειας Πληροφοριών </w:t>
      </w:r>
      <w:r w:rsidR="006B7460">
        <w:t xml:space="preserve">ο οποίος υποστηρίζει τον Προϊστάμενο </w:t>
      </w:r>
      <w:r w:rsidRPr="008450CF">
        <w:t xml:space="preserve">είναι υπεύθυνος για την εφαρμογή της πολιτικής εντός του Οργανισμού. Ο </w:t>
      </w:r>
      <w:r w:rsidR="006B7460">
        <w:t>Λειτουργός</w:t>
      </w:r>
      <w:r w:rsidRPr="008450CF">
        <w:t xml:space="preserve"> Ασφάλειας Πληροφοριών είναι επίσης υπεύθυνος για τα ακόλουθα (ο κατάλογος δεν είναι εξαντλητικός):</w:t>
      </w:r>
    </w:p>
    <w:p w14:paraId="14DD43DE" w14:textId="77777777" w:rsidR="008450CF" w:rsidRPr="008450CF" w:rsidRDefault="008450CF" w:rsidP="003E6FD2">
      <w:pPr>
        <w:pStyle w:val="ListParagraph"/>
        <w:numPr>
          <w:ilvl w:val="0"/>
          <w:numId w:val="6"/>
        </w:numPr>
        <w:jc w:val="both"/>
      </w:pPr>
      <w:r w:rsidRPr="008450CF">
        <w:t>Να εισηγείται προτάσεις ή άλλα σχέδια ασφάλειας που θα βελτιώσουν την αποτελεσματικότητα του Συστήματος</w:t>
      </w:r>
    </w:p>
    <w:p w14:paraId="07815FFD" w14:textId="77777777" w:rsidR="008450CF" w:rsidRPr="008450CF" w:rsidRDefault="008450CF" w:rsidP="003E6FD2">
      <w:pPr>
        <w:pStyle w:val="ListParagraph"/>
        <w:numPr>
          <w:ilvl w:val="0"/>
          <w:numId w:val="6"/>
        </w:numPr>
        <w:jc w:val="both"/>
      </w:pPr>
      <w:r w:rsidRPr="008450CF">
        <w:t xml:space="preserve">Να συντονίζει την αξιολόγηση κινδύνου </w:t>
      </w:r>
    </w:p>
    <w:p w14:paraId="094C2A35" w14:textId="77777777" w:rsidR="008450CF" w:rsidRPr="008450CF" w:rsidRDefault="008450CF" w:rsidP="003E6FD2">
      <w:pPr>
        <w:pStyle w:val="ListParagraph"/>
        <w:numPr>
          <w:ilvl w:val="0"/>
          <w:numId w:val="6"/>
        </w:numPr>
        <w:jc w:val="both"/>
      </w:pPr>
      <w:r w:rsidRPr="008450CF">
        <w:t xml:space="preserve">Να ταξινομεί και να αναθεωρεί τις εκθέσεις ελέγχου που σχετίζονται με την ασφάλεια πληροφοριών </w:t>
      </w:r>
    </w:p>
    <w:p w14:paraId="49FBD6B2" w14:textId="77777777" w:rsidR="008450CF" w:rsidRPr="008450CF" w:rsidRDefault="008450CF" w:rsidP="003E6FD2">
      <w:pPr>
        <w:pStyle w:val="ListParagraph"/>
        <w:numPr>
          <w:ilvl w:val="0"/>
          <w:numId w:val="6"/>
        </w:numPr>
        <w:jc w:val="both"/>
      </w:pPr>
      <w:r w:rsidRPr="008450CF">
        <w:t>Να τηρεί ενημερωμένο το σχέδιο αντιμετώπισης του κινδύνου</w:t>
      </w:r>
    </w:p>
    <w:p w14:paraId="5D684148" w14:textId="77777777" w:rsidR="008450CF" w:rsidRPr="008450CF" w:rsidRDefault="008450CF" w:rsidP="003E6FD2">
      <w:pPr>
        <w:pStyle w:val="ListParagraph"/>
        <w:numPr>
          <w:ilvl w:val="0"/>
          <w:numId w:val="6"/>
        </w:numPr>
        <w:jc w:val="both"/>
      </w:pPr>
      <w:r w:rsidRPr="008450CF">
        <w:t>Να καταγράφει τις αποδοχές των κινδύνων</w:t>
      </w:r>
    </w:p>
    <w:p w14:paraId="039D401A" w14:textId="77777777" w:rsidR="008450CF" w:rsidRPr="008450CF" w:rsidRDefault="008450CF" w:rsidP="003E6FD2">
      <w:pPr>
        <w:pStyle w:val="ListParagraph"/>
        <w:numPr>
          <w:ilvl w:val="0"/>
          <w:numId w:val="6"/>
        </w:numPr>
        <w:jc w:val="both"/>
      </w:pPr>
      <w:r w:rsidRPr="008450CF">
        <w:t>Να συλλέγει και να αναθεωρεί τις μετρήσεις απόδοσης</w:t>
      </w:r>
    </w:p>
    <w:p w14:paraId="42B0C9DC" w14:textId="77777777" w:rsidR="008450CF" w:rsidRPr="008450CF" w:rsidRDefault="008450CF" w:rsidP="003E6FD2">
      <w:pPr>
        <w:pStyle w:val="ListParagraph"/>
        <w:numPr>
          <w:ilvl w:val="0"/>
          <w:numId w:val="6"/>
        </w:numPr>
        <w:jc w:val="both"/>
      </w:pPr>
      <w:r w:rsidRPr="008450CF">
        <w:t xml:space="preserve">Να βοηθά στη διαχείριση και στην έρευνα των περιστατικών ασφάλειας </w:t>
      </w:r>
    </w:p>
    <w:p w14:paraId="133CE167" w14:textId="77777777" w:rsidR="008450CF" w:rsidRPr="008450CF" w:rsidRDefault="008450CF" w:rsidP="003E6FD2">
      <w:pPr>
        <w:pStyle w:val="ListParagraph"/>
        <w:numPr>
          <w:ilvl w:val="0"/>
          <w:numId w:val="6"/>
        </w:numPr>
        <w:jc w:val="both"/>
      </w:pPr>
      <w:r w:rsidRPr="008450CF">
        <w:t>Να κρατά αρχείο με τα στοιχεία ενεργητικού</w:t>
      </w:r>
    </w:p>
    <w:p w14:paraId="219FF626" w14:textId="77777777" w:rsidR="008450CF" w:rsidRPr="008450CF" w:rsidRDefault="008450CF" w:rsidP="003E6FD2">
      <w:pPr>
        <w:pStyle w:val="ListParagraph"/>
        <w:numPr>
          <w:ilvl w:val="0"/>
          <w:numId w:val="6"/>
        </w:numPr>
        <w:jc w:val="both"/>
      </w:pPr>
      <w:r w:rsidRPr="008450CF">
        <w:t xml:space="preserve">Να βοηθά στην εφαρμογή της πολιτικής </w:t>
      </w:r>
    </w:p>
    <w:p w14:paraId="10B2DF75" w14:textId="77777777" w:rsidR="008450CF" w:rsidRPr="008450CF" w:rsidRDefault="008450CF" w:rsidP="003E6FD2">
      <w:pPr>
        <w:pStyle w:val="ListParagraph"/>
        <w:numPr>
          <w:ilvl w:val="0"/>
          <w:numId w:val="6"/>
        </w:numPr>
        <w:jc w:val="both"/>
      </w:pPr>
      <w:r w:rsidRPr="008450CF">
        <w:t xml:space="preserve">Να διαχειρίζεται το πρόγραμμα εκπαίδευσης και ενημέρωσης του προσωπικού. </w:t>
      </w:r>
    </w:p>
    <w:p w14:paraId="39334234" w14:textId="77777777" w:rsidR="008450CF" w:rsidRPr="008450CF" w:rsidRDefault="008450CF" w:rsidP="003E6FD2">
      <w:pPr>
        <w:pStyle w:val="ListParagraph"/>
        <w:numPr>
          <w:ilvl w:val="0"/>
          <w:numId w:val="6"/>
        </w:numPr>
        <w:jc w:val="both"/>
      </w:pPr>
      <w:r w:rsidRPr="008450CF">
        <w:t>Να διαχειρίζεται το πρόγραμμα εκπαίδευσης των νεοεισερχομένων.</w:t>
      </w:r>
    </w:p>
    <w:p w14:paraId="7E7F8F4A" w14:textId="77777777" w:rsidR="008450CF" w:rsidRPr="008450CF" w:rsidRDefault="008450CF" w:rsidP="003E6FD2">
      <w:pPr>
        <w:pStyle w:val="ListParagraph"/>
        <w:numPr>
          <w:ilvl w:val="0"/>
          <w:numId w:val="6"/>
        </w:numPr>
        <w:jc w:val="both"/>
      </w:pPr>
      <w:r w:rsidRPr="008450CF">
        <w:t>Να τηρεί τα έγγραφα του Συστήματος</w:t>
      </w:r>
    </w:p>
    <w:p w14:paraId="7EA9183E" w14:textId="77777777" w:rsidR="008450CF" w:rsidRPr="008450CF" w:rsidRDefault="008450CF" w:rsidP="003E6FD2">
      <w:pPr>
        <w:pStyle w:val="ListParagraph"/>
        <w:numPr>
          <w:ilvl w:val="0"/>
          <w:numId w:val="6"/>
        </w:numPr>
        <w:jc w:val="both"/>
      </w:pPr>
      <w:r w:rsidRPr="008450CF">
        <w:t xml:space="preserve">Να τηρεί αρχείο με τις διορθωτικές και προληπτικές ενέργειες </w:t>
      </w:r>
    </w:p>
    <w:p w14:paraId="38140739" w14:textId="77777777" w:rsidR="008450CF" w:rsidRPr="008450CF" w:rsidRDefault="008450CF" w:rsidP="003E6FD2">
      <w:pPr>
        <w:pStyle w:val="ListParagraph"/>
        <w:numPr>
          <w:ilvl w:val="0"/>
          <w:numId w:val="6"/>
        </w:numPr>
        <w:jc w:val="both"/>
      </w:pPr>
      <w:r w:rsidRPr="008450CF">
        <w:t>Να αρχειοθετεί έγγραφα του Συστήματος ως τεκμηρίωση της πολιτικής</w:t>
      </w:r>
    </w:p>
    <w:p w14:paraId="7365E38E" w14:textId="77777777" w:rsidR="008450CF" w:rsidRPr="008450CF" w:rsidRDefault="008450CF" w:rsidP="003E6FD2">
      <w:pPr>
        <w:pStyle w:val="ListParagraph"/>
        <w:numPr>
          <w:ilvl w:val="0"/>
          <w:numId w:val="6"/>
        </w:numPr>
        <w:jc w:val="both"/>
      </w:pPr>
      <w:r w:rsidRPr="008450CF">
        <w:t xml:space="preserve">Να τηρεί πρακτικά των συνεδριάσεων της Επιτροπής Ασφάλειας Πληροφοριών </w:t>
      </w:r>
    </w:p>
    <w:p w14:paraId="26D7B43A" w14:textId="77777777" w:rsidR="008450CF" w:rsidRPr="008450CF" w:rsidRDefault="008450CF" w:rsidP="003E6FD2">
      <w:pPr>
        <w:pStyle w:val="ListParagraph"/>
        <w:numPr>
          <w:ilvl w:val="0"/>
          <w:numId w:val="6"/>
        </w:numPr>
        <w:jc w:val="both"/>
      </w:pPr>
      <w:r w:rsidRPr="008450CF">
        <w:t>Να βοηθά και να συμβουλεύει σε θέματα ασφάλειας πληροφοριών το υπόλοιπο προσωπικό του Οργανισμού</w:t>
      </w:r>
    </w:p>
    <w:p w14:paraId="6117779E" w14:textId="4A2781C1" w:rsidR="00CA6482" w:rsidRDefault="008450CF" w:rsidP="003E6FD2">
      <w:pPr>
        <w:pStyle w:val="ListParagraph"/>
        <w:numPr>
          <w:ilvl w:val="0"/>
          <w:numId w:val="6"/>
        </w:numPr>
        <w:jc w:val="both"/>
      </w:pPr>
      <w:r w:rsidRPr="008450CF">
        <w:t>Να διενεργεί ολοκληρωμένη αξιολόγηση των κινδύνων ασφάλειας πληροφοριών.</w:t>
      </w:r>
    </w:p>
    <w:p w14:paraId="1E8138C2" w14:textId="68555D5C" w:rsidR="006B7460" w:rsidRDefault="006B7460" w:rsidP="003E6FD2">
      <w:pPr>
        <w:pStyle w:val="Heading1"/>
        <w:numPr>
          <w:ilvl w:val="1"/>
          <w:numId w:val="3"/>
        </w:numPr>
      </w:pPr>
      <w:bookmarkStart w:id="161" w:name="_Toc157764403"/>
      <w:r>
        <w:t>Άλλοι υπάλληλοι του Οργανισμού</w:t>
      </w:r>
      <w:bookmarkEnd w:id="161"/>
    </w:p>
    <w:p w14:paraId="010D054F" w14:textId="3DA4C2F3" w:rsidR="00CA6482" w:rsidRPr="008450CF" w:rsidRDefault="00B47B19" w:rsidP="007C3BD2">
      <w:pPr>
        <w:pStyle w:val="Heading3"/>
      </w:pPr>
      <w:bookmarkStart w:id="162" w:name="_Toc157764404"/>
      <w:r>
        <w:rPr>
          <w:lang w:val="en-US"/>
        </w:rPr>
        <w:t xml:space="preserve">12.5.1 </w:t>
      </w:r>
      <w:r w:rsidR="00CA6482" w:rsidRPr="008450CF">
        <w:t>Προϊστάμενοι Τμημάτων</w:t>
      </w:r>
      <w:bookmarkEnd w:id="162"/>
    </w:p>
    <w:p w14:paraId="6B916AC2" w14:textId="77777777" w:rsidR="00CA6482" w:rsidRPr="008450CF" w:rsidRDefault="00CA6482" w:rsidP="007C3BD2">
      <w:pPr>
        <w:jc w:val="both"/>
      </w:pPr>
      <w:r w:rsidRPr="008450CF">
        <w:t>Όλοι οι Προϊστάμενοι Τμημάτων είναι άμεσα υπεύθυνοι για την εφαρμογή των πολιτικών και των διαδικασιών που τους αφορούν και για την τήρηση τους από το προσωπικό τους. Είναι υπεύθυνοι να ενημερώνουν τον Προϊστάμενο Ασφάλειας Πληροφοριών για νέα έργα που αναλαμβάνουν και να ενσωματώνουν πρόνοιες ασφάλειας πληροφοριών κατά τη διάρκεια της διαχείρισης των έργων αυτών.</w:t>
      </w:r>
    </w:p>
    <w:p w14:paraId="44B9841F" w14:textId="6C44C26C" w:rsidR="00CA6482" w:rsidRPr="007C3BD2" w:rsidRDefault="00B47B19" w:rsidP="007C3BD2">
      <w:pPr>
        <w:pStyle w:val="Heading3"/>
      </w:pPr>
      <w:bookmarkStart w:id="163" w:name="_Toc157764405"/>
      <w:r w:rsidRPr="00331B48">
        <w:t xml:space="preserve">12.5.2 </w:t>
      </w:r>
      <w:r w:rsidR="00820F60" w:rsidRPr="00331B48">
        <w:t xml:space="preserve">Όλο το </w:t>
      </w:r>
      <w:r w:rsidR="00CA6482" w:rsidRPr="00331B48">
        <w:t>Προσωπικό</w:t>
      </w:r>
      <w:bookmarkEnd w:id="163"/>
    </w:p>
    <w:p w14:paraId="1C0E7101" w14:textId="77777777" w:rsidR="00CA6482" w:rsidRPr="008450CF" w:rsidRDefault="00CA6482" w:rsidP="007C3BD2">
      <w:pPr>
        <w:jc w:val="both"/>
      </w:pPr>
      <w:r w:rsidRPr="008450CF">
        <w:t>Το προσωπικό οφείλει να εφαρμόζει τις πολιτικές και διαδικασίες του Συστήματος που σχετίζονται με τα καθήκοντα τους και να αναφέρει τα συμβάντα / περιστατικά ασφάλειας πληροφοριών.</w:t>
      </w:r>
    </w:p>
    <w:p w14:paraId="711201BC" w14:textId="4CE3C50C" w:rsidR="00CA6482" w:rsidRPr="008450CF" w:rsidRDefault="00B47B19" w:rsidP="007C3BD2">
      <w:pPr>
        <w:pStyle w:val="Heading3"/>
      </w:pPr>
      <w:bookmarkStart w:id="164" w:name="_Toc157764406"/>
      <w:r w:rsidRPr="00331B48">
        <w:t xml:space="preserve">12.5.3 </w:t>
      </w:r>
      <w:r w:rsidR="00CA6482" w:rsidRPr="008450CF">
        <w:t>Ιδιοκτήτες Πληροφοριών</w:t>
      </w:r>
      <w:bookmarkEnd w:id="164"/>
    </w:p>
    <w:p w14:paraId="5AD98959" w14:textId="77777777" w:rsidR="00CA6482" w:rsidRPr="008450CF" w:rsidRDefault="00CA6482" w:rsidP="007C3BD2">
      <w:pPr>
        <w:jc w:val="both"/>
      </w:pPr>
      <w:r w:rsidRPr="008450CF">
        <w:t xml:space="preserve">Όλες οι πληροφορίες και συστήματα πληροφορικής θα πρέπει να έχουν ιδιοκτήτη της πληροφορίας, υπεύθυνο για τα εξής:  </w:t>
      </w:r>
    </w:p>
    <w:p w14:paraId="66770581" w14:textId="77777777" w:rsidR="00CA6482" w:rsidRPr="008450CF" w:rsidRDefault="00CA6482" w:rsidP="003E6FD2">
      <w:pPr>
        <w:pStyle w:val="ListParagraph"/>
        <w:numPr>
          <w:ilvl w:val="0"/>
          <w:numId w:val="23"/>
        </w:numPr>
        <w:jc w:val="both"/>
      </w:pPr>
      <w:r w:rsidRPr="008450CF">
        <w:t>τον καθορισμό κατάλληλου επιπέδου προστασίας της πληροφορίας</w:t>
      </w:r>
    </w:p>
    <w:p w14:paraId="7F1B0E76" w14:textId="77777777" w:rsidR="00CA6482" w:rsidRPr="008450CF" w:rsidRDefault="00CA6482" w:rsidP="003E6FD2">
      <w:pPr>
        <w:pStyle w:val="ListParagraph"/>
        <w:numPr>
          <w:ilvl w:val="0"/>
          <w:numId w:val="23"/>
        </w:numPr>
        <w:jc w:val="both"/>
      </w:pPr>
      <w:r w:rsidRPr="008450CF">
        <w:t>τον καθορισμό των ατόμων που θα έχουν πρόσβαση στην πληροφορία σύμφωνα με την αρχή της ανάγκης γνώσης</w:t>
      </w:r>
    </w:p>
    <w:p w14:paraId="4C06B496" w14:textId="77777777" w:rsidR="00CA6482" w:rsidRPr="008450CF" w:rsidRDefault="00CA6482" w:rsidP="003E6FD2">
      <w:pPr>
        <w:pStyle w:val="ListParagraph"/>
        <w:numPr>
          <w:ilvl w:val="0"/>
          <w:numId w:val="23"/>
        </w:numPr>
        <w:jc w:val="both"/>
      </w:pPr>
      <w:r w:rsidRPr="008450CF">
        <w:t xml:space="preserve">τον προσδιορισμό των απαιτήσεων για αντίγραφα ασφαλείας και για επιχειρησιακή συνέχεια </w:t>
      </w:r>
    </w:p>
    <w:p w14:paraId="384AB1BD" w14:textId="77777777" w:rsidR="00CA6482" w:rsidRPr="008450CF" w:rsidRDefault="00CA6482" w:rsidP="003E6FD2">
      <w:pPr>
        <w:pStyle w:val="ListParagraph"/>
        <w:numPr>
          <w:ilvl w:val="0"/>
          <w:numId w:val="23"/>
        </w:numPr>
        <w:jc w:val="both"/>
      </w:pPr>
      <w:r w:rsidRPr="008450CF">
        <w:t xml:space="preserve">την εξασφάλιση ότι οι πληροφορίες τηρούνται και φυλάσσονται σύμφωνα με την πολιτική και τη νομοθεσία </w:t>
      </w:r>
    </w:p>
    <w:p w14:paraId="249171EF" w14:textId="77777777" w:rsidR="00CA6482" w:rsidRPr="008450CF" w:rsidRDefault="00CA6482" w:rsidP="003E6FD2">
      <w:pPr>
        <w:pStyle w:val="ListParagraph"/>
        <w:numPr>
          <w:ilvl w:val="0"/>
          <w:numId w:val="23"/>
        </w:numPr>
        <w:jc w:val="both"/>
      </w:pPr>
      <w:r w:rsidRPr="008450CF">
        <w:t>την παροχή κατευθυντήριων γραμμών στους διαχειριστές του συστήματος σχετικά με τις απαιτήσεις για πρόσβαση</w:t>
      </w:r>
    </w:p>
    <w:p w14:paraId="7ACCA23B" w14:textId="77777777" w:rsidR="00CA6482" w:rsidRPr="008450CF" w:rsidRDefault="00CA6482" w:rsidP="003E6FD2">
      <w:pPr>
        <w:pStyle w:val="ListParagraph"/>
        <w:numPr>
          <w:ilvl w:val="0"/>
          <w:numId w:val="23"/>
        </w:numPr>
        <w:jc w:val="both"/>
      </w:pPr>
      <w:r w:rsidRPr="008450CF">
        <w:t>την περιοδική επανεξέταση των δικαιωμάτων πρόσβασης σε κρίσιμα συστήματα.</w:t>
      </w:r>
    </w:p>
    <w:p w14:paraId="1778AB6B" w14:textId="317E134E" w:rsidR="00CA6482" w:rsidRPr="008450CF" w:rsidRDefault="00E73A08" w:rsidP="007C3BD2">
      <w:pPr>
        <w:jc w:val="both"/>
      </w:pPr>
      <w:r>
        <w:t>Ο</w:t>
      </w:r>
      <w:r w:rsidR="00CA6482">
        <w:t xml:space="preserve"> </w:t>
      </w:r>
      <w:r>
        <w:rPr>
          <w:color w:val="C00000"/>
        </w:rPr>
        <w:t>[Όνομα Οργανισμού]</w:t>
      </w:r>
      <w:r w:rsidR="00CA6482" w:rsidRPr="008450CF">
        <w:t xml:space="preserve"> καθορίζει τις αρμοδιότητες που απαιτούνται για την εφαρμογή, διαχείριση και τήρηση του Συστήματος, ενώ όπου απαιτείται παρέχει εξειδικευμένη εκπαίδευση για τα θέματα ασφάλειας πληροφοριών. Επιπλέον, ο Οργανισμός τηρεί μητρώα εκπαίδευσης.</w:t>
      </w:r>
    </w:p>
    <w:p w14:paraId="26E1619D" w14:textId="77777777" w:rsidR="00A062A0" w:rsidRPr="00A062A0" w:rsidRDefault="00A062A0" w:rsidP="00A062A0">
      <w:pPr>
        <w:pStyle w:val="paragraph"/>
        <w:spacing w:before="0" w:beforeAutospacing="0" w:after="0" w:afterAutospacing="0"/>
        <w:ind w:left="360"/>
        <w:textAlignment w:val="baseline"/>
        <w:rPr>
          <w:rFonts w:ascii="Segoe UI" w:hAnsi="Segoe UI" w:cs="Segoe UI"/>
          <w:sz w:val="18"/>
          <w:szCs w:val="18"/>
          <w:lang w:val="el-GR"/>
        </w:rPr>
      </w:pPr>
    </w:p>
    <w:p w14:paraId="231D836C" w14:textId="4472DD73" w:rsidR="008450CF" w:rsidRPr="008450CF" w:rsidRDefault="000237B1" w:rsidP="00075504">
      <w:pPr>
        <w:pStyle w:val="Heading1"/>
      </w:pPr>
      <w:bookmarkStart w:id="165" w:name="_Toc157764407"/>
      <w:r>
        <w:t>Μηχα</w:t>
      </w:r>
      <w:r w:rsidR="00820F60">
        <w:t>νισμός Υποβολής Εκθέσεων προς την</w:t>
      </w:r>
      <w:r>
        <w:t xml:space="preserve"> </w:t>
      </w:r>
      <w:r w:rsidR="00820F60">
        <w:t>Ανώτατη Διοίκηση (</w:t>
      </w:r>
      <w:r w:rsidR="00820F60">
        <w:rPr>
          <w:lang w:val="en-US"/>
        </w:rPr>
        <w:t>Top</w:t>
      </w:r>
      <w:r w:rsidR="00820F60" w:rsidRPr="00820F60">
        <w:t xml:space="preserve"> </w:t>
      </w:r>
      <w:r w:rsidR="00820F60">
        <w:rPr>
          <w:lang w:val="en-US"/>
        </w:rPr>
        <w:t>Management</w:t>
      </w:r>
      <w:r w:rsidR="00820F60" w:rsidRPr="00820F60">
        <w:t>)</w:t>
      </w:r>
      <w:bookmarkEnd w:id="165"/>
    </w:p>
    <w:p w14:paraId="5B61FB42" w14:textId="77777777" w:rsidR="008450CF" w:rsidRPr="008450CF" w:rsidRDefault="008450CF" w:rsidP="007C3BD2">
      <w:pPr>
        <w:jc w:val="both"/>
      </w:pPr>
      <w:r w:rsidRPr="008450CF">
        <w:t xml:space="preserve">Για να διασφαλιστεί η συστηματική αναφορά των αποτελεσμάτων σχετικά με την κυβερνοασφάλεια προς το </w:t>
      </w:r>
      <w:r w:rsidRPr="008450CF">
        <w:rPr>
          <w:lang w:val="en-US"/>
        </w:rPr>
        <w:t>Top</w:t>
      </w:r>
      <w:r w:rsidRPr="008450CF">
        <w:t xml:space="preserve"> </w:t>
      </w:r>
      <w:r w:rsidRPr="008450CF">
        <w:rPr>
          <w:lang w:val="en-US"/>
        </w:rPr>
        <w:t>Management</w:t>
      </w:r>
      <w:r w:rsidRPr="008450CF">
        <w:t xml:space="preserve">, προτείνεται η δημιουργία ενός ολοκληρωμένου μηχανισμού υποβολής εκθέσεων. </w:t>
      </w:r>
    </w:p>
    <w:p w14:paraId="58F0E6E5" w14:textId="5CE7EA5B" w:rsidR="008450CF" w:rsidRPr="008450CF" w:rsidRDefault="008450CF" w:rsidP="003E6FD2">
      <w:pPr>
        <w:pStyle w:val="ListParagraph"/>
        <w:numPr>
          <w:ilvl w:val="0"/>
          <w:numId w:val="34"/>
        </w:numPr>
        <w:ind w:left="720" w:hanging="360"/>
        <w:jc w:val="both"/>
      </w:pPr>
      <w:r w:rsidRPr="008450CF">
        <w:t xml:space="preserve">Δημιουργία περιοδικών εκθέσεων που καλύπτουν τους βασικούς στόχους κυβερνοασφάλειας και τα σχετικά </w:t>
      </w:r>
      <w:r w:rsidRPr="007B09D9">
        <w:rPr>
          <w:lang w:val="en-US"/>
        </w:rPr>
        <w:t>KPIs</w:t>
      </w:r>
      <w:r w:rsidRPr="008450CF">
        <w:t>.</w:t>
      </w:r>
    </w:p>
    <w:p w14:paraId="2CD6C9D1" w14:textId="47CC8450" w:rsidR="008450CF" w:rsidRPr="008450CF" w:rsidRDefault="008450CF" w:rsidP="003E6FD2">
      <w:pPr>
        <w:pStyle w:val="ListParagraph"/>
        <w:numPr>
          <w:ilvl w:val="0"/>
          <w:numId w:val="34"/>
        </w:numPr>
        <w:ind w:left="720" w:hanging="360"/>
        <w:jc w:val="both"/>
      </w:pPr>
      <w:r w:rsidRPr="008450CF">
        <w:t>Ορισμός συγκεκριμένων περιόδων υποβολής εκθέσεων, π.χ., τριμηνιαία, εξαμηνιαία και ετήσια.</w:t>
      </w:r>
    </w:p>
    <w:p w14:paraId="47091C9C" w14:textId="5AC53599" w:rsidR="008450CF" w:rsidRPr="008450CF" w:rsidRDefault="008450CF" w:rsidP="003E6FD2">
      <w:pPr>
        <w:pStyle w:val="ListParagraph"/>
        <w:numPr>
          <w:ilvl w:val="0"/>
          <w:numId w:val="34"/>
        </w:numPr>
        <w:ind w:left="720" w:hanging="360"/>
        <w:jc w:val="both"/>
      </w:pPr>
      <w:r w:rsidRPr="008450CF">
        <w:t xml:space="preserve">Χρήση γραφημάτων, γραφημάτων </w:t>
      </w:r>
      <w:r w:rsidRPr="007B09D9">
        <w:rPr>
          <w:lang w:val="en-US"/>
        </w:rPr>
        <w:t>Gantt</w:t>
      </w:r>
      <w:r w:rsidRPr="008450CF">
        <w:t xml:space="preserve">, και άλλων οπτικών μέσων για την ευκολότερη κατανόηση των αποτελεσμάτων από το </w:t>
      </w:r>
      <w:r w:rsidRPr="007B09D9">
        <w:rPr>
          <w:lang w:val="en-US"/>
        </w:rPr>
        <w:t>Top</w:t>
      </w:r>
      <w:r w:rsidRPr="008450CF">
        <w:t xml:space="preserve"> </w:t>
      </w:r>
      <w:r w:rsidRPr="007B09D9">
        <w:rPr>
          <w:lang w:val="en-US"/>
        </w:rPr>
        <w:t>Management</w:t>
      </w:r>
      <w:r w:rsidRPr="008450CF">
        <w:t>.</w:t>
      </w:r>
    </w:p>
    <w:p w14:paraId="439B63AA" w14:textId="50EFE0A4" w:rsidR="008450CF" w:rsidRPr="008450CF" w:rsidRDefault="008450CF" w:rsidP="003E6FD2">
      <w:pPr>
        <w:pStyle w:val="ListParagraph"/>
        <w:numPr>
          <w:ilvl w:val="0"/>
          <w:numId w:val="34"/>
        </w:numPr>
        <w:ind w:left="720" w:hanging="360"/>
        <w:jc w:val="both"/>
      </w:pPr>
      <w:r w:rsidRPr="008450CF">
        <w:t>Συμπερίληψη σαφούς σημειολόγησης για τυχόν προβλήματα ή περιοχές που απαιτούν ειδική προσοχή.</w:t>
      </w:r>
    </w:p>
    <w:p w14:paraId="3B4B462D" w14:textId="559CB5CA" w:rsidR="008450CF" w:rsidRPr="008450CF" w:rsidRDefault="008450CF" w:rsidP="003E6FD2">
      <w:pPr>
        <w:pStyle w:val="ListParagraph"/>
        <w:numPr>
          <w:ilvl w:val="0"/>
          <w:numId w:val="34"/>
        </w:numPr>
        <w:ind w:left="720" w:hanging="360"/>
        <w:jc w:val="both"/>
      </w:pPr>
      <w:r w:rsidRPr="008450CF">
        <w:t>Παροχή προτεινόμενων ενεργειών για τη βελτίωση της κυβερνοασφάλειας.</w:t>
      </w:r>
    </w:p>
    <w:p w14:paraId="51D008E2" w14:textId="3546BBB7" w:rsidR="008450CF" w:rsidRPr="008450CF" w:rsidRDefault="008450CF" w:rsidP="003E6FD2">
      <w:pPr>
        <w:pStyle w:val="ListParagraph"/>
        <w:numPr>
          <w:ilvl w:val="0"/>
          <w:numId w:val="34"/>
        </w:numPr>
        <w:ind w:left="720" w:hanging="360"/>
        <w:jc w:val="both"/>
      </w:pPr>
      <w:r w:rsidRPr="008450CF">
        <w:t xml:space="preserve">Οργάνωση περιοδικών συνεδριάσεων με το </w:t>
      </w:r>
      <w:r w:rsidRPr="007B09D9">
        <w:rPr>
          <w:lang w:val="en-US"/>
        </w:rPr>
        <w:t>Top</w:t>
      </w:r>
      <w:r w:rsidRPr="008450CF">
        <w:t xml:space="preserve"> </w:t>
      </w:r>
      <w:r w:rsidRPr="007B09D9">
        <w:rPr>
          <w:lang w:val="en-US"/>
        </w:rPr>
        <w:t>Management</w:t>
      </w:r>
      <w:r w:rsidRPr="008450CF">
        <w:t xml:space="preserve"> για την ανάλυση των αποτελεσμάτων και των προτεινόμενων ενεργειών.</w:t>
      </w:r>
    </w:p>
    <w:p w14:paraId="34F1AC74" w14:textId="487F924D" w:rsidR="008450CF" w:rsidRPr="008450CF" w:rsidRDefault="008450CF" w:rsidP="003E6FD2">
      <w:pPr>
        <w:pStyle w:val="ListParagraph"/>
        <w:numPr>
          <w:ilvl w:val="0"/>
          <w:numId w:val="34"/>
        </w:numPr>
        <w:ind w:left="720" w:hanging="360"/>
        <w:jc w:val="both"/>
      </w:pPr>
      <w:r w:rsidRPr="008450CF">
        <w:t>Παροχή σχολίων και ανάδρασης από τη διοίκηση για την αποτελεσματικότητα των ληφθέντων μέτρων και τις προοπτικές βελτίωσης.</w:t>
      </w:r>
    </w:p>
    <w:p w14:paraId="0A919367" w14:textId="77777777" w:rsidR="00820F60" w:rsidRDefault="008450CF" w:rsidP="003E6FD2">
      <w:pPr>
        <w:pStyle w:val="ListParagraph"/>
        <w:numPr>
          <w:ilvl w:val="0"/>
          <w:numId w:val="34"/>
        </w:numPr>
        <w:ind w:left="720" w:hanging="360"/>
        <w:jc w:val="both"/>
      </w:pPr>
      <w:r w:rsidRPr="008450CF">
        <w:t xml:space="preserve">Ανάπτυξη συστημάτων αναφοράς που επιτρέπουν στο </w:t>
      </w:r>
      <w:r w:rsidRPr="00820F60">
        <w:t>Top</w:t>
      </w:r>
      <w:r w:rsidRPr="008450CF">
        <w:t xml:space="preserve"> </w:t>
      </w:r>
      <w:r w:rsidRPr="00820F60">
        <w:t>Management</w:t>
      </w:r>
      <w:r w:rsidRPr="008450CF">
        <w:t xml:space="preserve"> την πρόσβαση σε πραγματικό χρόνο σε δεδομένα ασφάλειας.</w:t>
      </w:r>
      <w:bookmarkStart w:id="166" w:name="_Toc142393584"/>
      <w:r w:rsidR="00820F60" w:rsidRPr="00820F60">
        <w:t xml:space="preserve"> </w:t>
      </w:r>
    </w:p>
    <w:p w14:paraId="0D81B996" w14:textId="5F5CEA33" w:rsidR="00820F60" w:rsidRPr="008450CF" w:rsidRDefault="00820F60" w:rsidP="00075504">
      <w:pPr>
        <w:pStyle w:val="Heading1"/>
      </w:pPr>
      <w:bookmarkStart w:id="167" w:name="_Toc157764408"/>
      <w:r w:rsidRPr="008450CF">
        <w:t>Εκθέσεις Ασφάλειας Πληροφοριών / Μετρήσεις Απόδοσης</w:t>
      </w:r>
      <w:bookmarkEnd w:id="166"/>
      <w:bookmarkEnd w:id="167"/>
    </w:p>
    <w:p w14:paraId="44B95CAD" w14:textId="3CDE7508" w:rsidR="00820F60" w:rsidRPr="008450CF" w:rsidRDefault="00E73A08" w:rsidP="007C3BD2">
      <w:pPr>
        <w:jc w:val="both"/>
      </w:pPr>
      <w:r>
        <w:t>Ο</w:t>
      </w:r>
      <w:r w:rsidR="00820F60">
        <w:t xml:space="preserve"> </w:t>
      </w:r>
      <w:r>
        <w:rPr>
          <w:color w:val="C00000"/>
        </w:rPr>
        <w:t>[Όνομα Οργανισμού]</w:t>
      </w:r>
      <w:r w:rsidR="00820F60" w:rsidRPr="008450CF">
        <w:t xml:space="preserve"> λαμβάνει μια σειρά πρωτοβουλιών ώστε να μετρηθεί η απόδοση του Συστήματος και των εφαρμοστέων δικλείδων ασφαλείας. Επίσης, ο Οργανισμός δύναται να αναθεωρεί τις διεργασίες που παρακολουθεί, ώστε να αντικατοπτρίζονται τα ακόλουθα:</w:t>
      </w:r>
    </w:p>
    <w:p w14:paraId="162520A2" w14:textId="77777777" w:rsidR="00820F60" w:rsidRPr="008450CF" w:rsidRDefault="00820F60" w:rsidP="003E6FD2">
      <w:pPr>
        <w:pStyle w:val="ListParagraph"/>
        <w:numPr>
          <w:ilvl w:val="0"/>
          <w:numId w:val="11"/>
        </w:numPr>
        <w:jc w:val="both"/>
      </w:pPr>
      <w:r w:rsidRPr="008450CF">
        <w:t>Αλλαγές ή ενημερώσεις στις διαδικασίες και στους στόχους</w:t>
      </w:r>
    </w:p>
    <w:p w14:paraId="29619AC7" w14:textId="77777777" w:rsidR="00820F60" w:rsidRPr="008450CF" w:rsidRDefault="00820F60" w:rsidP="003E6FD2">
      <w:pPr>
        <w:pStyle w:val="ListParagraph"/>
        <w:numPr>
          <w:ilvl w:val="0"/>
          <w:numId w:val="11"/>
        </w:numPr>
        <w:jc w:val="both"/>
      </w:pPr>
      <w:r w:rsidRPr="008450CF">
        <w:t>Πληροφορίες που ανακαλύφθηκαν κατά τη διαδικασία της έρευνας περιστατικών ασφάλειας</w:t>
      </w:r>
    </w:p>
    <w:p w14:paraId="207B996A" w14:textId="77777777" w:rsidR="00820F60" w:rsidRPr="008450CF" w:rsidRDefault="00820F60" w:rsidP="003E6FD2">
      <w:pPr>
        <w:pStyle w:val="ListParagraph"/>
        <w:numPr>
          <w:ilvl w:val="0"/>
          <w:numId w:val="11"/>
        </w:numPr>
        <w:jc w:val="both"/>
      </w:pPr>
      <w:r w:rsidRPr="008450CF">
        <w:t>Έλεγχοι συμμόρφωσης</w:t>
      </w:r>
    </w:p>
    <w:p w14:paraId="40B9382C" w14:textId="77777777" w:rsidR="00820F60" w:rsidRPr="008450CF" w:rsidRDefault="00820F60" w:rsidP="003E6FD2">
      <w:pPr>
        <w:pStyle w:val="ListParagraph"/>
        <w:numPr>
          <w:ilvl w:val="0"/>
          <w:numId w:val="11"/>
        </w:numPr>
        <w:jc w:val="both"/>
      </w:pPr>
      <w:r w:rsidRPr="008450CF">
        <w:t xml:space="preserve">Εισηγήσεις από το προσωπικό </w:t>
      </w:r>
    </w:p>
    <w:p w14:paraId="1CACC076" w14:textId="77777777" w:rsidR="00820F60" w:rsidRPr="008450CF" w:rsidRDefault="00820F60" w:rsidP="003E6FD2">
      <w:pPr>
        <w:pStyle w:val="ListParagraph"/>
        <w:numPr>
          <w:ilvl w:val="0"/>
          <w:numId w:val="11"/>
        </w:numPr>
        <w:jc w:val="both"/>
      </w:pPr>
      <w:r w:rsidRPr="008450CF">
        <w:t xml:space="preserve">Συστάσεις της Καθοδηγητικής Επιτροπής Ασφάλειας Πληροφοριών </w:t>
      </w:r>
    </w:p>
    <w:p w14:paraId="2A60257E" w14:textId="77777777" w:rsidR="00820F60" w:rsidRPr="008450CF" w:rsidRDefault="00820F60" w:rsidP="003E6FD2">
      <w:pPr>
        <w:pStyle w:val="ListParagraph"/>
        <w:numPr>
          <w:ilvl w:val="0"/>
          <w:numId w:val="11"/>
        </w:numPr>
        <w:jc w:val="both"/>
      </w:pPr>
      <w:r w:rsidRPr="008450CF">
        <w:t xml:space="preserve">Συστάσεις από την Ενημέρωση της Διεύθυνσης </w:t>
      </w:r>
    </w:p>
    <w:p w14:paraId="458B1635" w14:textId="77777777" w:rsidR="00820F60" w:rsidRPr="008450CF" w:rsidRDefault="00820F60" w:rsidP="003E6FD2">
      <w:pPr>
        <w:pStyle w:val="ListParagraph"/>
        <w:numPr>
          <w:ilvl w:val="0"/>
          <w:numId w:val="11"/>
        </w:numPr>
        <w:jc w:val="both"/>
      </w:pPr>
      <w:r w:rsidRPr="008450CF">
        <w:t xml:space="preserve">Νομικές / κανονιστικές απαιτήσεις </w:t>
      </w:r>
    </w:p>
    <w:p w14:paraId="3671BCA0" w14:textId="0B3D7730" w:rsidR="008450CF" w:rsidRPr="007C3BD2" w:rsidRDefault="00820F60" w:rsidP="003E6FD2">
      <w:pPr>
        <w:pStyle w:val="ListParagraph"/>
        <w:numPr>
          <w:ilvl w:val="0"/>
          <w:numId w:val="11"/>
        </w:numPr>
        <w:jc w:val="both"/>
        <w:rPr>
          <w:lang w:val="en-GB"/>
        </w:rPr>
      </w:pPr>
      <w:r w:rsidRPr="008450CF">
        <w:rPr>
          <w:lang w:val="en-GB"/>
        </w:rPr>
        <w:t xml:space="preserve">Απαιτήσεις των </w:t>
      </w:r>
      <w:r w:rsidRPr="008450CF">
        <w:t>αιτητών.</w:t>
      </w:r>
    </w:p>
    <w:p w14:paraId="3AD97F17" w14:textId="1F7AA31F" w:rsidR="008450CF" w:rsidRPr="008450CF" w:rsidRDefault="008450CF" w:rsidP="00075504">
      <w:pPr>
        <w:pStyle w:val="Heading1"/>
      </w:pPr>
      <w:bookmarkStart w:id="168" w:name="_Toc142393580"/>
      <w:bookmarkStart w:id="169" w:name="_Toc157764409"/>
      <w:r w:rsidRPr="008450CF">
        <w:t>Προσέγγιση Διαχείρισης Κινδύνου</w:t>
      </w:r>
      <w:bookmarkEnd w:id="168"/>
      <w:bookmarkEnd w:id="169"/>
    </w:p>
    <w:p w14:paraId="0895E20A" w14:textId="4706DF34" w:rsidR="008450CF" w:rsidRPr="008450CF" w:rsidRDefault="008450CF" w:rsidP="007C3BD2">
      <w:pPr>
        <w:jc w:val="both"/>
      </w:pPr>
      <w:bookmarkStart w:id="170" w:name="_Hlk154051400"/>
      <w:r w:rsidRPr="008450CF">
        <w:t xml:space="preserve">Η βασική προσέγγιση </w:t>
      </w:r>
      <w:bookmarkEnd w:id="170"/>
      <w:r w:rsidRPr="008450CF">
        <w:t>που έχει υιοθετηθεί για την αξιολόγηση της επικινδυνότητας σε σχέση με την ασφάλεια βασίζεται στις ακόλουθες δραστηριότητες:</w:t>
      </w:r>
    </w:p>
    <w:p w14:paraId="790D4430" w14:textId="77777777" w:rsidR="008450CF" w:rsidRPr="008450CF" w:rsidRDefault="008450CF" w:rsidP="003E6FD2">
      <w:pPr>
        <w:pStyle w:val="ListParagraph"/>
        <w:numPr>
          <w:ilvl w:val="0"/>
          <w:numId w:val="10"/>
        </w:numPr>
        <w:jc w:val="both"/>
      </w:pPr>
      <w:r w:rsidRPr="008450CF">
        <w:t>Αναγνώριση του στοιχείου ενεργητικού</w:t>
      </w:r>
    </w:p>
    <w:p w14:paraId="0CFDEC3D" w14:textId="77777777" w:rsidR="008450CF" w:rsidRPr="008450CF" w:rsidRDefault="008450CF" w:rsidP="003E6FD2">
      <w:pPr>
        <w:pStyle w:val="ListParagraph"/>
        <w:numPr>
          <w:ilvl w:val="0"/>
          <w:numId w:val="10"/>
        </w:numPr>
        <w:jc w:val="both"/>
      </w:pPr>
      <w:r w:rsidRPr="008450CF">
        <w:t xml:space="preserve">Ανάλυση επιχειρησιακών επιπτώσεων </w:t>
      </w:r>
    </w:p>
    <w:p w14:paraId="045C8AF3" w14:textId="77777777" w:rsidR="008450CF" w:rsidRPr="008450CF" w:rsidRDefault="008450CF" w:rsidP="003E6FD2">
      <w:pPr>
        <w:pStyle w:val="ListParagraph"/>
        <w:numPr>
          <w:ilvl w:val="0"/>
          <w:numId w:val="10"/>
        </w:numPr>
        <w:jc w:val="both"/>
        <w:rPr>
          <w:lang w:val="en-GB"/>
        </w:rPr>
      </w:pPr>
      <w:r w:rsidRPr="008450CF">
        <w:t>Συνοπτικό ‘</w:t>
      </w:r>
      <w:r w:rsidRPr="008450CF">
        <w:rPr>
          <w:lang w:val="en-GB"/>
        </w:rPr>
        <w:t>Gap Assessment</w:t>
      </w:r>
      <w:r w:rsidRPr="008450CF">
        <w:t>’</w:t>
      </w:r>
      <w:r w:rsidRPr="008450CF">
        <w:rPr>
          <w:lang w:val="en-GB"/>
        </w:rPr>
        <w:t xml:space="preserve"> </w:t>
      </w:r>
    </w:p>
    <w:p w14:paraId="6D4B34E3" w14:textId="77777777" w:rsidR="008450CF" w:rsidRPr="008450CF" w:rsidRDefault="008450CF" w:rsidP="003E6FD2">
      <w:pPr>
        <w:pStyle w:val="ListParagraph"/>
        <w:numPr>
          <w:ilvl w:val="0"/>
          <w:numId w:val="10"/>
        </w:numPr>
        <w:jc w:val="both"/>
      </w:pPr>
      <w:r w:rsidRPr="008450CF">
        <w:t xml:space="preserve">Αξιολόγηση τρωτότητας </w:t>
      </w:r>
    </w:p>
    <w:p w14:paraId="7938D389" w14:textId="77777777" w:rsidR="008450CF" w:rsidRPr="008450CF" w:rsidRDefault="008450CF" w:rsidP="003E6FD2">
      <w:pPr>
        <w:pStyle w:val="ListParagraph"/>
        <w:numPr>
          <w:ilvl w:val="0"/>
          <w:numId w:val="10"/>
        </w:numPr>
        <w:jc w:val="both"/>
      </w:pPr>
      <w:r w:rsidRPr="008450CF">
        <w:t xml:space="preserve">Αξιολόγηση κινδύνου  </w:t>
      </w:r>
    </w:p>
    <w:p w14:paraId="14181E57" w14:textId="77777777" w:rsidR="008450CF" w:rsidRPr="008450CF" w:rsidRDefault="008450CF" w:rsidP="003E6FD2">
      <w:pPr>
        <w:pStyle w:val="ListParagraph"/>
        <w:numPr>
          <w:ilvl w:val="0"/>
          <w:numId w:val="10"/>
        </w:numPr>
        <w:jc w:val="both"/>
      </w:pPr>
      <w:r w:rsidRPr="008450CF">
        <w:t>Αντιμετώπιση κινδύνου</w:t>
      </w:r>
    </w:p>
    <w:p w14:paraId="7C50B4E9" w14:textId="77777777" w:rsidR="008450CF" w:rsidRPr="008450CF" w:rsidRDefault="008450CF" w:rsidP="007C3BD2">
      <w:pPr>
        <w:jc w:val="both"/>
      </w:pPr>
      <w:r w:rsidRPr="008450CF">
        <w:t>Η συχνή αναθεώρηση του καταλόγου των στοιχείων και το προφίλ κινδύνου του Οργανισμού αποτελούν μέρος της προσέγγισης της διαχείρισης κινδύνου. Αυτό επιτρέπει τη συμμόρφωση με την πολιτική ασφάλειας και τη συνεχή αποτελεσματικότητα στην εφαρμογή των ελέγχων.</w:t>
      </w:r>
    </w:p>
    <w:p w14:paraId="3F394F86" w14:textId="77777777" w:rsidR="008450CF" w:rsidRPr="008450CF" w:rsidRDefault="008450CF" w:rsidP="007C3BD2">
      <w:pPr>
        <w:jc w:val="both"/>
      </w:pPr>
      <w:r w:rsidRPr="008450CF">
        <w:t>Για περισσότερες πληροφορίες, μελετήστε το έγγραφο ‘Μεθοδολογία Διαχείρισης Κινδύνου’.</w:t>
      </w:r>
    </w:p>
    <w:p w14:paraId="3B136D63" w14:textId="77777777" w:rsidR="008450CF" w:rsidRPr="008450CF" w:rsidRDefault="008450CF" w:rsidP="00075504">
      <w:pPr>
        <w:pStyle w:val="Heading1"/>
      </w:pPr>
      <w:bookmarkStart w:id="171" w:name="_Toc157764410"/>
      <w:bookmarkStart w:id="172" w:name="_Toc142393585"/>
      <w:r w:rsidRPr="008450CF">
        <w:t>Εκπαίδευση και Ενημέρωση</w:t>
      </w:r>
      <w:bookmarkEnd w:id="171"/>
      <w:r w:rsidRPr="008450CF">
        <w:t xml:space="preserve"> </w:t>
      </w:r>
      <w:bookmarkEnd w:id="172"/>
    </w:p>
    <w:p w14:paraId="73585457" w14:textId="007138DE" w:rsidR="008450CF" w:rsidRPr="008450CF" w:rsidRDefault="00E73A08" w:rsidP="007C3BD2">
      <w:pPr>
        <w:jc w:val="both"/>
      </w:pPr>
      <w:r>
        <w:t>Ο</w:t>
      </w:r>
      <w:r w:rsidR="000237B1">
        <w:t xml:space="preserve"> </w:t>
      </w:r>
      <w:r>
        <w:rPr>
          <w:color w:val="C00000"/>
        </w:rPr>
        <w:t>[Όνομα Οργανισμού]</w:t>
      </w:r>
      <w:r w:rsidR="000237B1">
        <w:t xml:space="preserve"> </w:t>
      </w:r>
      <w:r w:rsidR="008450CF" w:rsidRPr="008450CF">
        <w:t xml:space="preserve">καταρτίζει, σε ετήσια βάση, πρόγραμμα εκπαίδευσης και ενημέρωσης για το προσωπικό του. </w:t>
      </w:r>
    </w:p>
    <w:p w14:paraId="1EA88498" w14:textId="77777777" w:rsidR="008450CF" w:rsidRPr="008450CF" w:rsidRDefault="008450CF" w:rsidP="007C3BD2">
      <w:pPr>
        <w:jc w:val="both"/>
      </w:pPr>
      <w:r w:rsidRPr="008450CF">
        <w:t>Εκπαίδευση / ενημέρωση παρέχεται στο νέο-εισερχόμενο προσωπικό, στο πλαίσιο της αρχικής εκπαίδευσης. Οι υφιστάμενοι υπάλληλοι (και οι εξωτερικοί συνεργάτες που εργάζονται στα γραφεία του Οργανισμού, αντίστοιχα) έχουν στη διάθεση τους έγγραφα με οδηγίες, στα οποία γίνεται επεξήγηση των ευθυνών τους σε σχέση με την Πολιτική και Στρατηγική Ασφάλειας Πληροφοριών του Οργανισμού.</w:t>
      </w:r>
    </w:p>
    <w:p w14:paraId="41F37FC7" w14:textId="77777777" w:rsidR="008450CF" w:rsidRPr="008450CF" w:rsidRDefault="008450CF" w:rsidP="007C3BD2">
      <w:pPr>
        <w:jc w:val="both"/>
      </w:pPr>
      <w:r w:rsidRPr="008450CF">
        <w:t>Οι στόχοι της εκπαίδευσης και ενημέρωσης στα θέματα ασφάλειας πληροφοριών είναι:</w:t>
      </w:r>
    </w:p>
    <w:p w14:paraId="3579D6DA" w14:textId="77777777" w:rsidR="008450CF" w:rsidRPr="008450CF" w:rsidRDefault="008450CF" w:rsidP="003E6FD2">
      <w:pPr>
        <w:pStyle w:val="ListParagraph"/>
        <w:numPr>
          <w:ilvl w:val="0"/>
          <w:numId w:val="12"/>
        </w:numPr>
        <w:jc w:val="both"/>
      </w:pPr>
      <w:r w:rsidRPr="008450CF">
        <w:t>Να κατανοήσει το προσωπικό την αξία και τη σημαντικότητα των δεδομένων και των στοιχείων ενεργητικού</w:t>
      </w:r>
    </w:p>
    <w:p w14:paraId="1E342FB5" w14:textId="77777777" w:rsidR="008450CF" w:rsidRPr="008450CF" w:rsidRDefault="008450CF" w:rsidP="003E6FD2">
      <w:pPr>
        <w:pStyle w:val="ListParagraph"/>
        <w:numPr>
          <w:ilvl w:val="0"/>
          <w:numId w:val="12"/>
        </w:numPr>
        <w:jc w:val="both"/>
      </w:pPr>
      <w:r w:rsidRPr="008450CF">
        <w:t>Να μειωθεί ο κίνδυνος ανθρώπινου σφάλματος που πιθανόν να προκαλέσει αποτυχία των μέτρων ασφάλειας</w:t>
      </w:r>
    </w:p>
    <w:p w14:paraId="5316E34E" w14:textId="77777777" w:rsidR="008450CF" w:rsidRPr="008450CF" w:rsidRDefault="008450CF" w:rsidP="003E6FD2">
      <w:pPr>
        <w:pStyle w:val="ListParagraph"/>
        <w:numPr>
          <w:ilvl w:val="0"/>
          <w:numId w:val="12"/>
        </w:numPr>
        <w:jc w:val="both"/>
      </w:pPr>
      <w:r w:rsidRPr="008450CF">
        <w:t xml:space="preserve">Να αντιληφθεί και να κατανοήσει το προσωπικό τις ευθύνες του. </w:t>
      </w:r>
    </w:p>
    <w:p w14:paraId="301B1C27" w14:textId="77777777" w:rsidR="008450CF" w:rsidRPr="008450CF" w:rsidRDefault="008450CF" w:rsidP="007C3BD2">
      <w:pPr>
        <w:jc w:val="both"/>
      </w:pPr>
      <w:r w:rsidRPr="008450CF">
        <w:t>Η εκπαίδευση περιλαμβάνει μεταξύ άλλων:</w:t>
      </w:r>
    </w:p>
    <w:p w14:paraId="1B13BE77" w14:textId="77777777" w:rsidR="008450CF" w:rsidRPr="008450CF" w:rsidRDefault="008450CF" w:rsidP="003E6FD2">
      <w:pPr>
        <w:pStyle w:val="ListParagraph"/>
        <w:numPr>
          <w:ilvl w:val="0"/>
          <w:numId w:val="13"/>
        </w:numPr>
        <w:jc w:val="both"/>
      </w:pPr>
      <w:r w:rsidRPr="008450CF">
        <w:t>Βασική εκπαίδευση του προσωπικού στα θέματα ασφάλειας ως μέρος της εκπαίδευσης των νεοεισερχομένων</w:t>
      </w:r>
    </w:p>
    <w:p w14:paraId="5F7E9AD8" w14:textId="77777777" w:rsidR="008450CF" w:rsidRPr="008450CF" w:rsidRDefault="008450CF" w:rsidP="003E6FD2">
      <w:pPr>
        <w:pStyle w:val="ListParagraph"/>
        <w:numPr>
          <w:ilvl w:val="0"/>
          <w:numId w:val="13"/>
        </w:numPr>
        <w:jc w:val="both"/>
      </w:pPr>
      <w:r w:rsidRPr="008450CF">
        <w:t xml:space="preserve">Ενημέρωση με σχετικά ενδο-υπηρεσιακά προγράμματα </w:t>
      </w:r>
    </w:p>
    <w:p w14:paraId="1707327A" w14:textId="77777777" w:rsidR="008450CF" w:rsidRPr="008450CF" w:rsidRDefault="008450CF" w:rsidP="003E6FD2">
      <w:pPr>
        <w:pStyle w:val="ListParagraph"/>
        <w:numPr>
          <w:ilvl w:val="0"/>
          <w:numId w:val="13"/>
        </w:numPr>
        <w:jc w:val="both"/>
      </w:pPr>
      <w:r w:rsidRPr="008450CF">
        <w:t xml:space="preserve">Ενημέρωση από Προϊσταμένους Τμημάτων / Υπεύθυνους Υπηρεσιών, κατά τη διάρκεια συναντήσεων με το προσωπικό τους </w:t>
      </w:r>
    </w:p>
    <w:p w14:paraId="0A283C47" w14:textId="77777777" w:rsidR="008450CF" w:rsidRPr="008450CF" w:rsidRDefault="008450CF" w:rsidP="003E6FD2">
      <w:pPr>
        <w:pStyle w:val="ListParagraph"/>
        <w:numPr>
          <w:ilvl w:val="0"/>
          <w:numId w:val="13"/>
        </w:numPr>
        <w:jc w:val="both"/>
      </w:pPr>
      <w:r w:rsidRPr="008450CF">
        <w:t>Διανομή / αποστολή αφισών, φυλλαδίων, βίντεο και άλλων ηλεκτρονικών ενημερώσεων σε τακτα χρονικά διαστήματα,</w:t>
      </w:r>
    </w:p>
    <w:p w14:paraId="449D2DFC" w14:textId="500E834C" w:rsidR="008450CF" w:rsidRPr="008450CF" w:rsidRDefault="008450CF" w:rsidP="003E6FD2">
      <w:pPr>
        <w:pStyle w:val="ListParagraph"/>
        <w:numPr>
          <w:ilvl w:val="0"/>
          <w:numId w:val="13"/>
        </w:numPr>
        <w:jc w:val="both"/>
      </w:pPr>
      <w:r w:rsidRPr="008450CF">
        <w:t xml:space="preserve">Ανάπτυξη και συντήρηση τοποθεσιών εντός του δικτύου του Οργανισμού και άλλα βοηθήματα για υπενθυμίσεις, με σκοπό την </w:t>
      </w:r>
      <w:r w:rsidR="00B258B2" w:rsidRPr="008450CF">
        <w:t>εύκολη</w:t>
      </w:r>
      <w:r w:rsidRPr="008450CF">
        <w:t xml:space="preserve"> </w:t>
      </w:r>
      <w:r w:rsidR="00B258B2" w:rsidRPr="008450CF">
        <w:t>ανεύρεση</w:t>
      </w:r>
      <w:r w:rsidRPr="008450CF">
        <w:t xml:space="preserve"> ενημερωτικού υλικού, </w:t>
      </w:r>
    </w:p>
    <w:p w14:paraId="5CF9ED3E" w14:textId="77777777" w:rsidR="008450CF" w:rsidRPr="008450CF" w:rsidRDefault="008450CF" w:rsidP="007C3BD2">
      <w:pPr>
        <w:jc w:val="both"/>
      </w:pPr>
      <w:r w:rsidRPr="008450CF">
        <w:t xml:space="preserve">Όταν κριθεί αναγκαίο, ή / και μετά από σύσταση της Καθοδηγητικής Επιτροπής Ασφάλειας Πληροφοριών, παρέχεται επιπρόσθετη εκπαίδευση στους υφιστάμενους χρήστες.  </w:t>
      </w:r>
    </w:p>
    <w:p w14:paraId="164CA0F2" w14:textId="28012384" w:rsidR="008450CF" w:rsidRPr="008450CF" w:rsidRDefault="008450CF" w:rsidP="007C3BD2">
      <w:pPr>
        <w:jc w:val="both"/>
      </w:pPr>
      <w:r w:rsidRPr="008450CF">
        <w:t>Ο Προϊστάμενος Ασφάλειας Πληροφοριών τηρεί αρχείο με τις πραγματοποιηθείσες εκπαιδεύσεις. Ως μέρος της εκπαίδευσης, οι χρήστες ενημερώνονται για τη σημαντικότητα της ασφάλειας πληροφοριών και τις επιπτώσεις που θα μπορούσε να έχει οποιαδήποτε παραβίαση της στον Οργανισμό, στους υπαλλήλους και στους συνεργάτες του.</w:t>
      </w:r>
    </w:p>
    <w:p w14:paraId="14C72AE0" w14:textId="77777777" w:rsidR="008450CF" w:rsidRPr="008450CF" w:rsidRDefault="008450CF" w:rsidP="00075504">
      <w:pPr>
        <w:pStyle w:val="Heading1"/>
      </w:pPr>
      <w:bookmarkStart w:id="173" w:name="_Toc142393586"/>
      <w:bookmarkStart w:id="174" w:name="_Toc157764411"/>
      <w:r w:rsidRPr="008450CF">
        <w:t>Πόροι</w:t>
      </w:r>
      <w:bookmarkEnd w:id="173"/>
      <w:bookmarkEnd w:id="174"/>
    </w:p>
    <w:p w14:paraId="37C48760" w14:textId="3212DAE1" w:rsidR="008450CF" w:rsidRPr="008450CF" w:rsidRDefault="008450CF" w:rsidP="007C3BD2">
      <w:pPr>
        <w:jc w:val="both"/>
      </w:pPr>
      <w:r w:rsidRPr="008450CF">
        <w:t xml:space="preserve">Η </w:t>
      </w:r>
      <w:r w:rsidR="00820F60">
        <w:t xml:space="preserve">Καθοδηγητική </w:t>
      </w:r>
      <w:r w:rsidRPr="008450CF">
        <w:t>Επιτροπή Ασφάλειας Πληροφοριών έχει εξουσιοδοτήσει τον Προϊστάμενο Ασφάλειας Πληροφοριών να διαχειρίζεται τους πόρους και τις απαιτήσεις / ανάγκες έτσι ώστε το Σύστημα να εφαρμόζεται, να τηρείται και να αναθεωρείται.</w:t>
      </w:r>
    </w:p>
    <w:p w14:paraId="098A49F7" w14:textId="77777777" w:rsidR="008450CF" w:rsidRPr="008450CF" w:rsidRDefault="008450CF" w:rsidP="007C3BD2">
      <w:pPr>
        <w:jc w:val="both"/>
      </w:pPr>
      <w:r w:rsidRPr="008450CF">
        <w:t>Ο Προϊστάμενος Ασφάλειας Πληροφοριών διαχειρίζεται τους πόρους με τρόπο ώστε οι διαδικασίες ασφάλειας πληροφοριών να υποστηρίζουν τις απαιτήσεις του Οργανισμού και να διατηρείται επαρκής ασφάλεια με τη σωστή εφαρμογή των δικλείδων ασφαλείας.</w:t>
      </w:r>
    </w:p>
    <w:p w14:paraId="19444546" w14:textId="045CC63F" w:rsidR="008450CF" w:rsidRPr="008450CF" w:rsidRDefault="008450CF" w:rsidP="007C3BD2">
      <w:pPr>
        <w:jc w:val="both"/>
      </w:pPr>
      <w:r w:rsidRPr="008450CF">
        <w:t>Ο Προϊστάμενος και η</w:t>
      </w:r>
      <w:r w:rsidR="00820F60">
        <w:t xml:space="preserve"> Καθοδηγητική </w:t>
      </w:r>
      <w:r w:rsidRPr="008450CF">
        <w:t>Επιτροπή Ασφάλειας Πληροφοριών διασφαλίζουν ότι το προσωπικό που εφαρμόζει τις δικλείδες ασφαλείας και τις απαιτήσεις του Συστήματος είναι κατάλληλα εκπαιδευμένο.</w:t>
      </w:r>
    </w:p>
    <w:p w14:paraId="6B225F46" w14:textId="77777777" w:rsidR="008450CF" w:rsidRPr="008450CF" w:rsidRDefault="008450CF" w:rsidP="007C3BD2">
      <w:pPr>
        <w:jc w:val="both"/>
      </w:pPr>
      <w:r w:rsidRPr="008450CF">
        <w:t>Επιπρόσθετοι πόροι και απαιτήσεις ίσως να είναι αναγκαίοι για συγκεκριμένα θέματα ή για την αντιμετώπιση νέων περιστατικών ή για τη βελτίωση και αναθεώρηση του Συστήματος, οι οποίοι τυγχάνουν αναθεώρησης και διαχείρισης από τον Προϊστάμενο ή / και την Επιτροπή Ασφάλειας Πληροφοριών.</w:t>
      </w:r>
    </w:p>
    <w:p w14:paraId="4E4CB952" w14:textId="63285E54" w:rsidR="008450CF" w:rsidRPr="008450CF" w:rsidRDefault="008450CF" w:rsidP="007C3BD2">
      <w:pPr>
        <w:jc w:val="both"/>
        <w:rPr>
          <w:rFonts w:asciiTheme="majorHAnsi" w:eastAsiaTheme="majorEastAsia" w:hAnsiTheme="majorHAnsi" w:cstheme="majorBidi"/>
          <w:color w:val="2F5496" w:themeColor="accent1" w:themeShade="BF"/>
          <w:sz w:val="32"/>
          <w:szCs w:val="32"/>
        </w:rPr>
      </w:pPr>
      <w:r w:rsidRPr="008450CF">
        <w:t>Στην περίπτωση όπου απαιτούνται επιπρόσθετοι πόροι ή χρηματοδότηση, ο Προϊστάμενος Ασφάλειας Πληροφοριών επανεξετάζει και συμφωνεί τις απαιτήσεις με την Καθοδηγητική Επιτροπή Ασφάλειας Πληροφοριών.</w:t>
      </w:r>
    </w:p>
    <w:p w14:paraId="53A71188" w14:textId="1A77F8EB" w:rsidR="008450CF" w:rsidRPr="008450CF" w:rsidRDefault="008450CF" w:rsidP="00075504">
      <w:pPr>
        <w:pStyle w:val="Heading1"/>
      </w:pPr>
      <w:bookmarkStart w:id="175" w:name="_Toc157764412"/>
      <w:r w:rsidRPr="008450CF">
        <w:t xml:space="preserve">Δέσμευση </w:t>
      </w:r>
      <w:r w:rsidRPr="00B258B2">
        <w:t>Διοίκησης</w:t>
      </w:r>
      <w:bookmarkEnd w:id="175"/>
    </w:p>
    <w:p w14:paraId="4B586C97" w14:textId="77777777" w:rsidR="008450CF" w:rsidRPr="008450CF" w:rsidRDefault="008450CF" w:rsidP="007C3BD2">
      <w:pPr>
        <w:jc w:val="both"/>
      </w:pPr>
      <w:r w:rsidRPr="008450CF">
        <w:t>Η διοίκηση του οργανισμού δεσμεύεται σθεναρά να προωθήσει και να υποστηρίξει την υλοποίηση της Στρατηγικής Κυβερνοασφάλειας με σκοπό την προστασία των πληροφοριών και τη διασφάλιση της ακεραιότητας, της εμπιστευτικότητας και της διαθεσιμότητας των πληροφοριών. Η διοίκηση δηλώνει την αφοσίωσή της προς την κυβερνοασφάλεια μέσω των παρακάτω βασικών δεσμεύσεων:</w:t>
      </w:r>
    </w:p>
    <w:p w14:paraId="1A4AC30F" w14:textId="77777777" w:rsidR="008450CF" w:rsidRPr="008450CF" w:rsidRDefault="008450CF" w:rsidP="003E6FD2">
      <w:pPr>
        <w:pStyle w:val="ListParagraph"/>
        <w:numPr>
          <w:ilvl w:val="0"/>
          <w:numId w:val="26"/>
        </w:numPr>
        <w:jc w:val="both"/>
      </w:pPr>
      <w:r w:rsidRPr="008450CF">
        <w:t>Υποστήριξη και Πόροι:</w:t>
      </w:r>
    </w:p>
    <w:p w14:paraId="4129E6FF" w14:textId="77777777" w:rsidR="008450CF" w:rsidRPr="008450CF" w:rsidRDefault="008450CF" w:rsidP="007C3BD2">
      <w:pPr>
        <w:jc w:val="both"/>
      </w:pPr>
      <w:r w:rsidRPr="008450CF">
        <w:t>Παροχή αναγκαίων πόρων (οικονομικών, ανθρώπινου δυναμικού, τεχνολογικών) για την εφαρμογή πολιτικών και μέτρων κυβερνοασφάλειας.</w:t>
      </w:r>
    </w:p>
    <w:p w14:paraId="7F8FA896" w14:textId="77777777" w:rsidR="008450CF" w:rsidRPr="008450CF" w:rsidRDefault="008450CF" w:rsidP="003E6FD2">
      <w:pPr>
        <w:pStyle w:val="ListParagraph"/>
        <w:numPr>
          <w:ilvl w:val="0"/>
          <w:numId w:val="26"/>
        </w:numPr>
        <w:jc w:val="both"/>
      </w:pPr>
      <w:r w:rsidRPr="008450CF">
        <w:t>Προώθηση Πολιτικών Κυβερνοασφάλειας:</w:t>
      </w:r>
    </w:p>
    <w:p w14:paraId="45438E88" w14:textId="77777777" w:rsidR="008450CF" w:rsidRPr="008450CF" w:rsidRDefault="008450CF" w:rsidP="007C3BD2">
      <w:pPr>
        <w:jc w:val="both"/>
      </w:pPr>
      <w:r w:rsidRPr="008450CF">
        <w:t>Δημιουργία και εφαρμογή πολιτικών κυβερνοασφαλείας και συμμόρφωση με αυτές.</w:t>
      </w:r>
    </w:p>
    <w:p w14:paraId="4BBFE3FA" w14:textId="77777777" w:rsidR="008450CF" w:rsidRPr="008450CF" w:rsidRDefault="008450CF" w:rsidP="003E6FD2">
      <w:pPr>
        <w:pStyle w:val="ListParagraph"/>
        <w:numPr>
          <w:ilvl w:val="0"/>
          <w:numId w:val="26"/>
        </w:numPr>
        <w:jc w:val="both"/>
      </w:pPr>
      <w:r w:rsidRPr="008450CF">
        <w:t>Ευαισθητοποίηση Προσωπικού:</w:t>
      </w:r>
    </w:p>
    <w:p w14:paraId="1B99CF3B" w14:textId="77777777" w:rsidR="008450CF" w:rsidRPr="008450CF" w:rsidRDefault="008450CF" w:rsidP="007C3BD2">
      <w:pPr>
        <w:jc w:val="both"/>
      </w:pPr>
      <w:r w:rsidRPr="008450CF">
        <w:t>Παροχή εκπαίδευσης στο προσωπικό και ευαισθητοποίηση σχετικά με τις απειλές κυβερνοασφάλειας.</w:t>
      </w:r>
    </w:p>
    <w:p w14:paraId="76AFC300" w14:textId="77777777" w:rsidR="008450CF" w:rsidRPr="008450CF" w:rsidRDefault="008450CF" w:rsidP="003E6FD2">
      <w:pPr>
        <w:pStyle w:val="ListParagraph"/>
        <w:numPr>
          <w:ilvl w:val="0"/>
          <w:numId w:val="26"/>
        </w:numPr>
        <w:jc w:val="both"/>
      </w:pPr>
      <w:r w:rsidRPr="008450CF">
        <w:t>Συνεχής Αξιολόγηση και Ενίσχυση:</w:t>
      </w:r>
    </w:p>
    <w:p w14:paraId="4FD8DC86" w14:textId="77777777" w:rsidR="008450CF" w:rsidRPr="008450CF" w:rsidRDefault="008450CF" w:rsidP="007C3BD2">
      <w:pPr>
        <w:jc w:val="both"/>
      </w:pPr>
      <w:r w:rsidRPr="008450CF">
        <w:t>Τακτική αξιολόγηση των μέτρων κυβερνοασφάλειας και εφαρμογή βελτιώσεων όπου απαιτείται.</w:t>
      </w:r>
    </w:p>
    <w:p w14:paraId="4D90CE88" w14:textId="77777777" w:rsidR="008450CF" w:rsidRPr="008450CF" w:rsidRDefault="008450CF" w:rsidP="003E6FD2">
      <w:pPr>
        <w:pStyle w:val="ListParagraph"/>
        <w:numPr>
          <w:ilvl w:val="0"/>
          <w:numId w:val="26"/>
        </w:numPr>
        <w:jc w:val="both"/>
      </w:pPr>
      <w:r w:rsidRPr="008450CF">
        <w:t>Διαχείριση Κρίσεων:</w:t>
      </w:r>
    </w:p>
    <w:p w14:paraId="475006AE" w14:textId="77777777" w:rsidR="008450CF" w:rsidRPr="008450CF" w:rsidRDefault="008450CF" w:rsidP="007C3BD2">
      <w:pPr>
        <w:jc w:val="both"/>
      </w:pPr>
      <w:r w:rsidRPr="008450CF">
        <w:t>Ανάπτυξη και διατήρηση ισχυρής ικανότητας διαχείρισης κρίσεων σε περίπτωση κυβερνοεπίθεσης.</w:t>
      </w:r>
    </w:p>
    <w:p w14:paraId="641D21CB" w14:textId="77777777" w:rsidR="008450CF" w:rsidRPr="008450CF" w:rsidRDefault="008450CF" w:rsidP="003E6FD2">
      <w:pPr>
        <w:pStyle w:val="ListParagraph"/>
        <w:numPr>
          <w:ilvl w:val="0"/>
          <w:numId w:val="26"/>
        </w:numPr>
        <w:jc w:val="both"/>
      </w:pPr>
      <w:r w:rsidRPr="008450CF">
        <w:t>Συνεργασία με Εξωτερικούς Φορείς:</w:t>
      </w:r>
    </w:p>
    <w:p w14:paraId="4CA647C1" w14:textId="77777777" w:rsidR="008450CF" w:rsidRPr="008450CF" w:rsidRDefault="008450CF" w:rsidP="007C3BD2">
      <w:pPr>
        <w:jc w:val="both"/>
      </w:pPr>
      <w:r w:rsidRPr="008450CF">
        <w:t>Επιδίωξη  στενής συνεργασίας με εξωτερικούς φορείς και αρχές για την ανταλλαγή πληροφοριών και την κοινή αντιμετώπιση προκλήσεων κυβερνοασφάλειας.</w:t>
      </w:r>
    </w:p>
    <w:p w14:paraId="54C1CBCB" w14:textId="0E724CF2" w:rsidR="008450CF" w:rsidRPr="008450CF" w:rsidRDefault="008450CF" w:rsidP="007C3BD2">
      <w:pPr>
        <w:jc w:val="both"/>
      </w:pPr>
      <w:r w:rsidRPr="008450CF">
        <w:t>Αυτή η δέσμευση αποτελεί αναγκαίο πυλώνα για τη διασφάλιση ενός αξιόπιστου, ασφαλούς και ανθεκτικού περιβάλλοντος πληροφοριών για τον οργανισμό μας και όλα τα εμπλεκόμενα μέρη.</w:t>
      </w:r>
    </w:p>
    <w:p w14:paraId="29B40E2D" w14:textId="77777777" w:rsidR="008450CF" w:rsidRPr="008450CF" w:rsidRDefault="008450CF" w:rsidP="00075504">
      <w:pPr>
        <w:pStyle w:val="Heading1"/>
      </w:pPr>
      <w:bookmarkStart w:id="176" w:name="_Toc142393588"/>
      <w:bookmarkStart w:id="177" w:name="_Toc157764413"/>
      <w:r w:rsidRPr="008450CF">
        <w:t>Διαχείριση Συμβάντων Ασφαλείας Πληροφοριών</w:t>
      </w:r>
      <w:bookmarkEnd w:id="176"/>
      <w:bookmarkEnd w:id="177"/>
    </w:p>
    <w:p w14:paraId="7B90AF9B" w14:textId="572813D6" w:rsidR="008450CF" w:rsidRPr="008450CF" w:rsidRDefault="008450CF" w:rsidP="007C3BD2">
      <w:pPr>
        <w:jc w:val="both"/>
      </w:pPr>
      <w:r w:rsidRPr="008450CF">
        <w:t xml:space="preserve">Τα περιστατικά ασφάλειας πληροφοριών διερευνώνται σύμφωνα με τη Διαδικασία Διαχείρισης Συμβάντων και Περιστατικών Ασφάλειας Πληροφοριών </w:t>
      </w:r>
      <w:r w:rsidR="00E73A08">
        <w:t>του</w:t>
      </w:r>
      <w:r w:rsidR="000237B1">
        <w:t xml:space="preserve"> </w:t>
      </w:r>
      <w:r w:rsidR="00E73A08">
        <w:rPr>
          <w:color w:val="C00000"/>
        </w:rPr>
        <w:t>[Όνομα Οργανισμού]</w:t>
      </w:r>
      <w:r w:rsidRPr="008450CF">
        <w:t xml:space="preserve">. </w:t>
      </w:r>
    </w:p>
    <w:p w14:paraId="78ADD6A6" w14:textId="77777777" w:rsidR="008450CF" w:rsidRPr="008450CF" w:rsidRDefault="008450CF" w:rsidP="007C3BD2">
      <w:pPr>
        <w:jc w:val="both"/>
      </w:pPr>
      <w:r w:rsidRPr="008450CF">
        <w:t>Ο Προϊστάμενος Ασφάλειας Πληροφοριών συλλέγει πληροφορίες σχετικά με τα περιστατικά ασφάλειας και τις αδυναμίες του συστήματος. Περαιτέρω, αναλύει τις τάσεις και συστήνει την εφαρμογή επιπρόσθετων δικλείδων ασφαλείας, εάν απαιτείται.</w:t>
      </w:r>
    </w:p>
    <w:p w14:paraId="40109C8F" w14:textId="0179140E" w:rsidR="008450CF" w:rsidRPr="008450CF" w:rsidRDefault="008450CF" w:rsidP="007C3BD2">
      <w:pPr>
        <w:jc w:val="both"/>
      </w:pPr>
      <w:r w:rsidRPr="008450CF">
        <w:t xml:space="preserve">Για περισσότερες πληροφορίες σχετικά με την αναφορά περιστατικών, δείτε τη σχετική πολιτική και διαδικασία </w:t>
      </w:r>
      <w:r w:rsidR="00E73A08">
        <w:t>του</w:t>
      </w:r>
      <w:r w:rsidR="000237B1">
        <w:t xml:space="preserve"> </w:t>
      </w:r>
      <w:r w:rsidR="00E73A08">
        <w:rPr>
          <w:color w:val="C00000"/>
        </w:rPr>
        <w:t>[Όνομα Οργανισμού]</w:t>
      </w:r>
      <w:r w:rsidRPr="008450CF">
        <w:t>.</w:t>
      </w:r>
    </w:p>
    <w:p w14:paraId="5852F656" w14:textId="77777777" w:rsidR="008450CF" w:rsidRPr="008450CF" w:rsidRDefault="008450CF" w:rsidP="00075504">
      <w:pPr>
        <w:pStyle w:val="Heading1"/>
      </w:pPr>
      <w:bookmarkStart w:id="178" w:name="_Toc142393589"/>
      <w:bookmarkStart w:id="179" w:name="_Toc157764414"/>
      <w:r w:rsidRPr="008450CF">
        <w:t>Εποπτεία και Αναθεώρηση του Συστήματος</w:t>
      </w:r>
      <w:bookmarkEnd w:id="178"/>
      <w:bookmarkEnd w:id="179"/>
    </w:p>
    <w:p w14:paraId="01C119A9" w14:textId="0B5D3069" w:rsidR="008450CF" w:rsidRPr="008450CF" w:rsidRDefault="008450CF" w:rsidP="007C3BD2">
      <w:pPr>
        <w:jc w:val="both"/>
      </w:pPr>
      <w:r w:rsidRPr="008450CF">
        <w:t xml:space="preserve">Η </w:t>
      </w:r>
      <w:r w:rsidR="00820F60">
        <w:t xml:space="preserve">Καθοδηγητική </w:t>
      </w:r>
      <w:r w:rsidRPr="008450CF">
        <w:t xml:space="preserve">Επιτροπή Ασφάλειας Πληροφοριών παρακολουθεί το Σύστημα τακτικά. </w:t>
      </w:r>
    </w:p>
    <w:p w14:paraId="680228C1" w14:textId="77777777" w:rsidR="008450CF" w:rsidRPr="008450CF" w:rsidRDefault="008450CF" w:rsidP="007C3BD2">
      <w:pPr>
        <w:jc w:val="both"/>
      </w:pPr>
      <w:r w:rsidRPr="008450CF">
        <w:t xml:space="preserve">Τα πιο κάτω έγγραφα είναι διαθέσιμα για θεώρηση:  </w:t>
      </w:r>
    </w:p>
    <w:p w14:paraId="35E27571" w14:textId="77777777" w:rsidR="008450CF" w:rsidRPr="008450CF" w:rsidRDefault="008450CF" w:rsidP="003E6FD2">
      <w:pPr>
        <w:pStyle w:val="ListParagraph"/>
        <w:numPr>
          <w:ilvl w:val="0"/>
          <w:numId w:val="15"/>
        </w:numPr>
        <w:jc w:val="both"/>
      </w:pPr>
      <w:r w:rsidRPr="008450CF">
        <w:t xml:space="preserve">Εξωτερικές εκθέσεις ελέγχου </w:t>
      </w:r>
    </w:p>
    <w:p w14:paraId="4BC04E29" w14:textId="77777777" w:rsidR="008450CF" w:rsidRPr="008450CF" w:rsidRDefault="008450CF" w:rsidP="003E6FD2">
      <w:pPr>
        <w:pStyle w:val="ListParagraph"/>
        <w:numPr>
          <w:ilvl w:val="0"/>
          <w:numId w:val="15"/>
        </w:numPr>
        <w:jc w:val="both"/>
      </w:pPr>
      <w:r w:rsidRPr="008450CF">
        <w:t>Αξιολογήσεις κίνδυνου</w:t>
      </w:r>
    </w:p>
    <w:p w14:paraId="2B835A21" w14:textId="77777777" w:rsidR="008450CF" w:rsidRPr="008450CF" w:rsidRDefault="008450CF" w:rsidP="003E6FD2">
      <w:pPr>
        <w:pStyle w:val="ListParagraph"/>
        <w:numPr>
          <w:ilvl w:val="0"/>
          <w:numId w:val="15"/>
        </w:numPr>
        <w:jc w:val="both"/>
        <w:rPr>
          <w:lang w:val="en-GB"/>
        </w:rPr>
      </w:pPr>
      <w:r w:rsidRPr="008450CF">
        <w:t>Εκθέσεις εσωτερικού ελέγχου</w:t>
      </w:r>
    </w:p>
    <w:p w14:paraId="692578A8" w14:textId="77777777" w:rsidR="008450CF" w:rsidRPr="008450CF" w:rsidRDefault="008450CF" w:rsidP="003E6FD2">
      <w:pPr>
        <w:pStyle w:val="ListParagraph"/>
        <w:numPr>
          <w:ilvl w:val="0"/>
          <w:numId w:val="15"/>
        </w:numPr>
        <w:jc w:val="both"/>
        <w:rPr>
          <w:lang w:val="en-GB"/>
        </w:rPr>
      </w:pPr>
      <w:r w:rsidRPr="008450CF">
        <w:t>Εκθέσεις</w:t>
      </w:r>
      <w:r w:rsidRPr="008450CF">
        <w:rPr>
          <w:lang w:val="en-US"/>
        </w:rPr>
        <w:t xml:space="preserve"> </w:t>
      </w:r>
      <w:r w:rsidRPr="008450CF">
        <w:t>μη</w:t>
      </w:r>
      <w:r w:rsidRPr="008450CF">
        <w:rPr>
          <w:lang w:val="en-US"/>
        </w:rPr>
        <w:t xml:space="preserve"> </w:t>
      </w:r>
      <w:r w:rsidRPr="008450CF">
        <w:t>συμμόρφωσης</w:t>
      </w:r>
      <w:r w:rsidRPr="008450CF">
        <w:rPr>
          <w:lang w:val="en-US"/>
        </w:rPr>
        <w:t xml:space="preserve"> </w:t>
      </w:r>
    </w:p>
    <w:p w14:paraId="5D92A89C" w14:textId="77777777" w:rsidR="008450CF" w:rsidRPr="008450CF" w:rsidRDefault="008450CF" w:rsidP="003E6FD2">
      <w:pPr>
        <w:pStyle w:val="ListParagraph"/>
        <w:numPr>
          <w:ilvl w:val="0"/>
          <w:numId w:val="15"/>
        </w:numPr>
        <w:jc w:val="both"/>
        <w:rPr>
          <w:lang w:val="en-GB"/>
        </w:rPr>
      </w:pPr>
      <w:r w:rsidRPr="008450CF">
        <w:rPr>
          <w:lang w:val="en-GB"/>
        </w:rPr>
        <w:t>Περιστατικά ασφαλείας</w:t>
      </w:r>
    </w:p>
    <w:p w14:paraId="5E5B51DF" w14:textId="77777777" w:rsidR="008450CF" w:rsidRPr="008450CF" w:rsidRDefault="008450CF" w:rsidP="007C3BD2">
      <w:pPr>
        <w:jc w:val="both"/>
      </w:pPr>
      <w:r w:rsidRPr="008450CF">
        <w:t xml:space="preserve">Ο Προϊστάμενος Ασφάλειας Πληροφοριών τηρεί ένα χρονοδιάγραμμα αξιολόγησης κινδύνου. Το χρονοδιάγραμμα εξασφαλίζει ότι οι σημαντικότερες πληροφορίες υπόκεινται σε εκτίμηση του κινδύνου τουλάχιστον μια φορά κάθε </w:t>
      </w:r>
      <w:r w:rsidRPr="008450CF">
        <w:rPr>
          <w:color w:val="C00000"/>
        </w:rPr>
        <w:t>[ορίστε χρονικό διάστημα σε χρόνια]</w:t>
      </w:r>
      <w:r w:rsidRPr="008450CF">
        <w:t>. Το χρονοδιάγραμμα αξιολόγησης κινδύνου υποστηρίζεται από τμηματικές αξιολογήσεις κινδύνου, εάν κριθεί αναγκαίο. Οι ενέργειες που απορρέουν από τις τμηματικές αξιολογήσεις κινδύνου ενσωματώνονται στο πλάνο αντιμετώπισης κινδύνου και δύναται να θεωρούνται στις συνεδριάσεις της Επιτροπής Ασφάλειας Πληροφοριών.</w:t>
      </w:r>
    </w:p>
    <w:p w14:paraId="48B64851" w14:textId="77777777" w:rsidR="008450CF" w:rsidRPr="008450CF" w:rsidRDefault="008450CF" w:rsidP="00075504">
      <w:pPr>
        <w:pStyle w:val="Heading1"/>
      </w:pPr>
      <w:bookmarkStart w:id="180" w:name="_Toc142393590"/>
      <w:bookmarkStart w:id="181" w:name="_Toc157764415"/>
      <w:r w:rsidRPr="008450CF">
        <w:t>Αξιολογήσεις της Συμμόρφωσης</w:t>
      </w:r>
      <w:bookmarkEnd w:id="180"/>
      <w:bookmarkEnd w:id="181"/>
    </w:p>
    <w:p w14:paraId="140119E1" w14:textId="15B0FC6D" w:rsidR="008450CF" w:rsidRPr="008450CF" w:rsidRDefault="008450CF" w:rsidP="007C3BD2">
      <w:pPr>
        <w:jc w:val="both"/>
      </w:pPr>
      <w:r w:rsidRPr="008450CF">
        <w:t xml:space="preserve">Ο Προϊστάμενος Ασφάλειας Πληροφοριών είναι υπεύθυνος για τη δημιουργία ενός προγράμματος ελέγχου. Αναμένεται ότι μία φορά κάθε </w:t>
      </w:r>
      <w:r w:rsidRPr="008450CF">
        <w:rPr>
          <w:color w:val="C00000"/>
        </w:rPr>
        <w:t>[ορίστε χρονικό διάστημα σε χρόνια]</w:t>
      </w:r>
      <w:r w:rsidRPr="008450CF">
        <w:t xml:space="preserve"> θα ελ</w:t>
      </w:r>
      <w:r w:rsidR="007C3BD2">
        <w:t>εγχθεί κάθε δικλείδα ασφαλείας.</w:t>
      </w:r>
    </w:p>
    <w:p w14:paraId="094A8709" w14:textId="14E92915" w:rsidR="008450CF" w:rsidRPr="008450CF" w:rsidRDefault="008450CF" w:rsidP="007C3BD2">
      <w:pPr>
        <w:jc w:val="both"/>
      </w:pPr>
      <w:r w:rsidRPr="008450CF">
        <w:t xml:space="preserve">Οι εσωτερικοί έλεγχοι εντός </w:t>
      </w:r>
      <w:r w:rsidR="00E73A08">
        <w:t>του</w:t>
      </w:r>
      <w:r w:rsidR="007B09D9">
        <w:t xml:space="preserve"> </w:t>
      </w:r>
      <w:r w:rsidR="00E73A08">
        <w:rPr>
          <w:color w:val="C00000"/>
        </w:rPr>
        <w:t>[Όνομα Οργανισμού]</w:t>
      </w:r>
      <w:r w:rsidR="007B09D9" w:rsidRPr="008450CF">
        <w:t xml:space="preserve"> </w:t>
      </w:r>
      <w:r w:rsidRPr="008450CF">
        <w:t xml:space="preserve">πραγματοποιούνται από την Υπηρεσία Εσωτερικού Ελέγχου, ή άλλο σύμβουλο. Η Διεύθυνση και η Επιτροπή Ασφάλειας Πληροφοριών ενημερώνεται για τα αποτελέσματα των ελέγχων αυτών. </w:t>
      </w:r>
    </w:p>
    <w:p w14:paraId="0B2B23E3" w14:textId="77777777" w:rsidR="008450CF" w:rsidRPr="008450CF" w:rsidRDefault="008450CF" w:rsidP="007C3BD2">
      <w:pPr>
        <w:jc w:val="both"/>
      </w:pPr>
      <w:r w:rsidRPr="008450CF">
        <w:t xml:space="preserve">Το πλάνο ελέγχου περιλαμβάνει σχέδια για τους ελέγχους που απαιτούνται με στόχο την επιτυχή εφαρμογή του Συστήματος. </w:t>
      </w:r>
    </w:p>
    <w:p w14:paraId="110C771C" w14:textId="77777777" w:rsidR="008450CF" w:rsidRPr="008450CF" w:rsidRDefault="008450CF" w:rsidP="007C3BD2">
      <w:pPr>
        <w:jc w:val="both"/>
      </w:pPr>
      <w:r w:rsidRPr="008450CF">
        <w:t xml:space="preserve">Ο Προϊστάμενος Ασφάλειας Πληροφοριών διασφαλίζει ότι κάθε τμήμα του Συστήματος επαληθεύεται και τηρεί ένα πλάνο ελέγχου.  </w:t>
      </w:r>
    </w:p>
    <w:p w14:paraId="26423721" w14:textId="77777777" w:rsidR="008450CF" w:rsidRPr="008450CF" w:rsidRDefault="008450CF" w:rsidP="007C3BD2">
      <w:pPr>
        <w:jc w:val="both"/>
      </w:pPr>
      <w:r w:rsidRPr="008450CF">
        <w:t>Οι έλεγχοι μπορεί να διεξαχθούν πιο συχνά ανάλογα με τη σπουδαιότητα των δραστηριοτήτων που ελέγχονται.</w:t>
      </w:r>
    </w:p>
    <w:p w14:paraId="5549AB2E" w14:textId="77777777" w:rsidR="008450CF" w:rsidRPr="008450CF" w:rsidRDefault="008450CF" w:rsidP="007C3BD2">
      <w:pPr>
        <w:jc w:val="both"/>
      </w:pPr>
      <w:r w:rsidRPr="008450CF">
        <w:t>Οι παρακάτω πηγές πληροφοριών αναθεωρούνται για τον προσδιορισμό του προγράμματος ελέγχου:</w:t>
      </w:r>
    </w:p>
    <w:p w14:paraId="0638D46A" w14:textId="77777777" w:rsidR="008450CF" w:rsidRPr="008450CF" w:rsidRDefault="008450CF" w:rsidP="003E6FD2">
      <w:pPr>
        <w:pStyle w:val="ListParagraph"/>
        <w:numPr>
          <w:ilvl w:val="0"/>
          <w:numId w:val="16"/>
        </w:numPr>
        <w:jc w:val="both"/>
      </w:pPr>
      <w:r w:rsidRPr="008450CF">
        <w:t>Προηγούμενες εκθέσεις ελέγχου (εσωτερικές ή εξωτερικές)</w:t>
      </w:r>
    </w:p>
    <w:p w14:paraId="4D398BAC" w14:textId="77777777" w:rsidR="008450CF" w:rsidRPr="008450CF" w:rsidRDefault="008450CF" w:rsidP="003E6FD2">
      <w:pPr>
        <w:pStyle w:val="ListParagraph"/>
        <w:numPr>
          <w:ilvl w:val="0"/>
          <w:numId w:val="16"/>
        </w:numPr>
        <w:jc w:val="both"/>
      </w:pPr>
      <w:r w:rsidRPr="008450CF">
        <w:t>Σχόλια από τους χρήστες / προσωπικό</w:t>
      </w:r>
    </w:p>
    <w:p w14:paraId="33B022EC" w14:textId="77777777" w:rsidR="008450CF" w:rsidRPr="008450CF" w:rsidRDefault="008450CF" w:rsidP="003E6FD2">
      <w:pPr>
        <w:pStyle w:val="ListParagraph"/>
        <w:numPr>
          <w:ilvl w:val="0"/>
          <w:numId w:val="16"/>
        </w:numPr>
        <w:jc w:val="both"/>
      </w:pPr>
      <w:r w:rsidRPr="008450CF">
        <w:t xml:space="preserve">Οδηγίες της Επιτροπής Ασφάλειας Πληροφοριών που πιθανόν να επηρεάσουν οποιεσδήποτε πολιτικές </w:t>
      </w:r>
    </w:p>
    <w:p w14:paraId="07387E9F" w14:textId="77777777" w:rsidR="008450CF" w:rsidRPr="008450CF" w:rsidRDefault="008450CF" w:rsidP="003E6FD2">
      <w:pPr>
        <w:pStyle w:val="ListParagraph"/>
        <w:numPr>
          <w:ilvl w:val="0"/>
          <w:numId w:val="16"/>
        </w:numPr>
        <w:jc w:val="both"/>
        <w:rPr>
          <w:lang w:val="en-GB"/>
        </w:rPr>
      </w:pPr>
      <w:r w:rsidRPr="008450CF">
        <w:rPr>
          <w:lang w:val="en-GB"/>
        </w:rPr>
        <w:t>Αλλαγές σ</w:t>
      </w:r>
      <w:r w:rsidRPr="008450CF">
        <w:t>τα</w:t>
      </w:r>
      <w:r w:rsidRPr="008450CF">
        <w:rPr>
          <w:lang w:val="en-GB"/>
        </w:rPr>
        <w:t xml:space="preserve"> λειτουργικά συστήματα</w:t>
      </w:r>
      <w:r w:rsidRPr="008450CF">
        <w:t xml:space="preserve"> </w:t>
      </w:r>
    </w:p>
    <w:p w14:paraId="1D5E46CC" w14:textId="77777777" w:rsidR="008450CF" w:rsidRPr="008450CF" w:rsidRDefault="008450CF" w:rsidP="003E6FD2">
      <w:pPr>
        <w:pStyle w:val="ListParagraph"/>
        <w:numPr>
          <w:ilvl w:val="0"/>
          <w:numId w:val="16"/>
        </w:numPr>
        <w:jc w:val="both"/>
      </w:pPr>
      <w:r w:rsidRPr="008450CF">
        <w:t>Αλλαγές στα σχετικές νομοθεσίες.</w:t>
      </w:r>
    </w:p>
    <w:p w14:paraId="44CEB9F4" w14:textId="77777777" w:rsidR="008450CF" w:rsidRPr="008450CF" w:rsidRDefault="008450CF" w:rsidP="007C3BD2">
      <w:pPr>
        <w:jc w:val="both"/>
      </w:pPr>
      <w:r w:rsidRPr="008450CF">
        <w:t>Το πρόγραμμα καλύπτει τους ελέγχους που διεξάγονται:</w:t>
      </w:r>
    </w:p>
    <w:p w14:paraId="49C0A82C" w14:textId="77777777" w:rsidR="008450CF" w:rsidRPr="008450CF" w:rsidRDefault="008450CF" w:rsidP="003E6FD2">
      <w:pPr>
        <w:pStyle w:val="ListParagraph"/>
        <w:numPr>
          <w:ilvl w:val="0"/>
          <w:numId w:val="17"/>
        </w:numPr>
        <w:jc w:val="both"/>
      </w:pPr>
      <w:r w:rsidRPr="008450CF">
        <w:t xml:space="preserve">Εντός του Οργανισμού </w:t>
      </w:r>
    </w:p>
    <w:p w14:paraId="7F00745A" w14:textId="77777777" w:rsidR="008450CF" w:rsidRPr="008450CF" w:rsidRDefault="008450CF" w:rsidP="003E6FD2">
      <w:pPr>
        <w:pStyle w:val="ListParagraph"/>
        <w:numPr>
          <w:ilvl w:val="0"/>
          <w:numId w:val="17"/>
        </w:numPr>
        <w:jc w:val="both"/>
        <w:rPr>
          <w:lang w:val="en-GB"/>
        </w:rPr>
      </w:pPr>
      <w:r w:rsidRPr="008450CF">
        <w:t xml:space="preserve">Από εξωτερικούς συνεργάτες </w:t>
      </w:r>
      <w:r w:rsidRPr="008450CF">
        <w:rPr>
          <w:lang w:val="en-US"/>
        </w:rPr>
        <w:t xml:space="preserve"> </w:t>
      </w:r>
    </w:p>
    <w:p w14:paraId="4F7C8EC4" w14:textId="77777777" w:rsidR="008450CF" w:rsidRPr="008450CF" w:rsidRDefault="008450CF" w:rsidP="003E6FD2">
      <w:pPr>
        <w:pStyle w:val="ListParagraph"/>
        <w:numPr>
          <w:ilvl w:val="0"/>
          <w:numId w:val="17"/>
        </w:numPr>
        <w:jc w:val="both"/>
      </w:pPr>
      <w:r w:rsidRPr="008450CF">
        <w:t>Σε τεχνικό επίπεδο, όπως για παράδειγμα ‘</w:t>
      </w:r>
      <w:r w:rsidRPr="008450CF">
        <w:rPr>
          <w:lang w:val="en-US"/>
        </w:rPr>
        <w:t>p</w:t>
      </w:r>
      <w:r w:rsidRPr="008450CF">
        <w:rPr>
          <w:lang w:val="en-GB"/>
        </w:rPr>
        <w:t>enetration</w:t>
      </w:r>
      <w:r w:rsidRPr="008450CF">
        <w:t xml:space="preserve"> </w:t>
      </w:r>
      <w:r w:rsidRPr="008450CF">
        <w:rPr>
          <w:lang w:val="en-GB"/>
        </w:rPr>
        <w:t>testing</w:t>
      </w:r>
      <w:r w:rsidRPr="008450CF">
        <w:t>’</w:t>
      </w:r>
    </w:p>
    <w:p w14:paraId="0C8575CB" w14:textId="4AB09ACD" w:rsidR="008450CF" w:rsidRPr="008450CF" w:rsidRDefault="008450CF" w:rsidP="007C3BD2">
      <w:pPr>
        <w:jc w:val="both"/>
        <w:rPr>
          <w:rFonts w:asciiTheme="majorHAnsi" w:eastAsiaTheme="majorEastAsia" w:hAnsiTheme="majorHAnsi" w:cstheme="majorBidi"/>
          <w:color w:val="2F5496" w:themeColor="accent1" w:themeShade="BF"/>
          <w:sz w:val="32"/>
          <w:szCs w:val="32"/>
        </w:rPr>
      </w:pPr>
      <w:r w:rsidRPr="008450CF">
        <w:t>Το πρόγραμμα ενδεχομένως να αναθεωρείται εντός του έτους κατόπιν ελέγχου της προόδου και εξέτασης τυχόν αλλαγών π.χ. στην πολιτική, στο σύστημα.</w:t>
      </w:r>
    </w:p>
    <w:p w14:paraId="7704A8E9" w14:textId="77777777" w:rsidR="008450CF" w:rsidRPr="008450CF" w:rsidRDefault="008450CF" w:rsidP="00075504">
      <w:pPr>
        <w:pStyle w:val="Heading1"/>
      </w:pPr>
      <w:bookmarkStart w:id="182" w:name="_Toc142393591"/>
      <w:bookmarkStart w:id="183" w:name="_Toc157764416"/>
      <w:r w:rsidRPr="008450CF">
        <w:t>Διορθωτικές / Προληπτικές Ενέργειες</w:t>
      </w:r>
      <w:bookmarkEnd w:id="182"/>
      <w:bookmarkEnd w:id="183"/>
    </w:p>
    <w:p w14:paraId="08D0ED61" w14:textId="77777777" w:rsidR="008450CF" w:rsidRPr="008450CF" w:rsidRDefault="008450CF" w:rsidP="007C3BD2">
      <w:pPr>
        <w:jc w:val="both"/>
      </w:pPr>
      <w:r w:rsidRPr="008450CF">
        <w:t>Οι διορθωτικές ενέργειες εφαρμόζονται στις περιπτώσεις μη συμμόρφωσης με το Σύστημα. Εφαρμόζονται επίσης ώστε να εξαλειφθεί η κύρια αιτία που προκάλεσε τη μη-συμμόρφωση και να αποτραπεί τυχόν επανάληψη της.</w:t>
      </w:r>
    </w:p>
    <w:p w14:paraId="522F6A18" w14:textId="77777777" w:rsidR="008450CF" w:rsidRPr="008450CF" w:rsidRDefault="008450CF" w:rsidP="007C3BD2">
      <w:pPr>
        <w:jc w:val="both"/>
      </w:pPr>
      <w:r w:rsidRPr="008450CF">
        <w:t xml:space="preserve">Οι προληπτικές ενέργειες εφαρμόζονται όταν εντοπιστεί πιθανή μη-συμμόρφωση με το Σύστημα. Μια προληπτική ενέργεια σχεδιάζεται για να αποτραπεί η εμφάνιση οποιασδήποτε μη-συμμόρφωσης. </w:t>
      </w:r>
    </w:p>
    <w:p w14:paraId="0005FBFB" w14:textId="77777777" w:rsidR="008450CF" w:rsidRPr="008450CF" w:rsidRDefault="008450CF" w:rsidP="007C3BD2">
      <w:pPr>
        <w:jc w:val="both"/>
      </w:pPr>
      <w:r w:rsidRPr="008450CF">
        <w:t>Η μη-συμμόρφωση ορίζεται ως εξής:</w:t>
      </w:r>
    </w:p>
    <w:p w14:paraId="00A076D2" w14:textId="77777777" w:rsidR="008450CF" w:rsidRPr="008450CF" w:rsidRDefault="008450CF" w:rsidP="003E6FD2">
      <w:pPr>
        <w:pStyle w:val="ListParagraph"/>
        <w:numPr>
          <w:ilvl w:val="0"/>
          <w:numId w:val="18"/>
        </w:numPr>
        <w:jc w:val="both"/>
      </w:pPr>
      <w:r w:rsidRPr="008450CF">
        <w:t xml:space="preserve">Η απουσία, ή η αποτυχία εφαρμογής και τήρησης μίας ή περισσοτέρων εκ των απαιτήσεων του Συστήματος </w:t>
      </w:r>
    </w:p>
    <w:p w14:paraId="26FB1754" w14:textId="77777777" w:rsidR="008450CF" w:rsidRPr="008450CF" w:rsidRDefault="008450CF" w:rsidP="003E6FD2">
      <w:pPr>
        <w:pStyle w:val="ListParagraph"/>
        <w:numPr>
          <w:ilvl w:val="0"/>
          <w:numId w:val="18"/>
        </w:numPr>
        <w:jc w:val="both"/>
      </w:pPr>
      <w:r w:rsidRPr="008450CF">
        <w:t>Περίπτωση η οποία, βάσει διαθέσιμων αντικειμενικών αποδεικτικών στοιχείων, αυξάνει σημαντικά τις αμφιβολίες, ως προς την ικανότητα του Συστήματος να ικανοποιήσει την Πολιτική Ασφάλειας Πληροφοριών και τους στόχους ασφάλειας του Οργανισμού.</w:t>
      </w:r>
    </w:p>
    <w:p w14:paraId="09BACC20" w14:textId="77777777" w:rsidR="008450CF" w:rsidRPr="008450CF" w:rsidRDefault="008450CF" w:rsidP="007C3BD2">
      <w:pPr>
        <w:jc w:val="both"/>
      </w:pPr>
      <w:r w:rsidRPr="008450CF">
        <w:t xml:space="preserve">Η πραγματική ή πιθανή μη-συμμόρφωση, μπορεί να αναγνωριστεί από τα ακόλουθα: </w:t>
      </w:r>
    </w:p>
    <w:p w14:paraId="5E35A4A7" w14:textId="77777777" w:rsidR="008450CF" w:rsidRPr="008450CF" w:rsidRDefault="008450CF" w:rsidP="003E6FD2">
      <w:pPr>
        <w:pStyle w:val="ListParagraph"/>
        <w:numPr>
          <w:ilvl w:val="0"/>
          <w:numId w:val="19"/>
        </w:numPr>
        <w:jc w:val="both"/>
      </w:pPr>
      <w:r w:rsidRPr="008450CF">
        <w:t>Ελέγχους</w:t>
      </w:r>
    </w:p>
    <w:p w14:paraId="4AFA85A1" w14:textId="77777777" w:rsidR="008450CF" w:rsidRPr="008450CF" w:rsidRDefault="008450CF" w:rsidP="003E6FD2">
      <w:pPr>
        <w:pStyle w:val="ListParagraph"/>
        <w:numPr>
          <w:ilvl w:val="0"/>
          <w:numId w:val="19"/>
        </w:numPr>
        <w:jc w:val="both"/>
        <w:rPr>
          <w:lang w:val="en-GB"/>
        </w:rPr>
      </w:pPr>
      <w:r w:rsidRPr="008450CF">
        <w:t>Αναθεωρήσεις</w:t>
      </w:r>
    </w:p>
    <w:p w14:paraId="07E54350" w14:textId="77777777" w:rsidR="008450CF" w:rsidRPr="008450CF" w:rsidRDefault="008450CF" w:rsidP="003E6FD2">
      <w:pPr>
        <w:pStyle w:val="ListParagraph"/>
        <w:numPr>
          <w:ilvl w:val="0"/>
          <w:numId w:val="19"/>
        </w:numPr>
        <w:jc w:val="both"/>
        <w:rPr>
          <w:lang w:val="en-GB"/>
        </w:rPr>
      </w:pPr>
      <w:r w:rsidRPr="008450CF">
        <w:rPr>
          <w:lang w:val="en-GB"/>
        </w:rPr>
        <w:t>Παρακολούθηση</w:t>
      </w:r>
    </w:p>
    <w:p w14:paraId="01541508" w14:textId="77777777" w:rsidR="008450CF" w:rsidRPr="008450CF" w:rsidRDefault="008450CF" w:rsidP="003E6FD2">
      <w:pPr>
        <w:pStyle w:val="ListParagraph"/>
        <w:numPr>
          <w:ilvl w:val="0"/>
          <w:numId w:val="19"/>
        </w:numPr>
        <w:jc w:val="both"/>
      </w:pPr>
      <w:r w:rsidRPr="008450CF">
        <w:t xml:space="preserve">Περιστατικά και συμβάντα ασφάλειας </w:t>
      </w:r>
    </w:p>
    <w:p w14:paraId="11B77387" w14:textId="77777777" w:rsidR="008450CF" w:rsidRPr="008450CF" w:rsidRDefault="008450CF" w:rsidP="003E6FD2">
      <w:pPr>
        <w:pStyle w:val="ListParagraph"/>
        <w:numPr>
          <w:ilvl w:val="0"/>
          <w:numId w:val="19"/>
        </w:numPr>
        <w:jc w:val="both"/>
      </w:pPr>
      <w:r w:rsidRPr="008450CF">
        <w:t>Παρατηρήσεις από μέλη του προσωπικού κατά τις καθημερινές δραστηριότητες.</w:t>
      </w:r>
    </w:p>
    <w:p w14:paraId="45D7CE8C" w14:textId="77777777" w:rsidR="008450CF" w:rsidRPr="008450CF" w:rsidRDefault="008450CF" w:rsidP="007C3BD2">
      <w:pPr>
        <w:jc w:val="both"/>
      </w:pPr>
      <w:r w:rsidRPr="008450CF">
        <w:t>Όλες οι πραγματικές ή πιθανές μη-συμμορφώσεις κοινοποιούνται στον Προϊστάμενο Ασφάλειας Πληροφοριών. Ο Προϊστάμενος Ασφάλειας Πληροφοριών τις αναφέρει και συνεργάζεται με το αρμόδιο τμήμα/προσωπικό για την επίλυση/πρόληψη της μη-συμμόρφωσης.</w:t>
      </w:r>
    </w:p>
    <w:p w14:paraId="031BA14D" w14:textId="77777777" w:rsidR="008450CF" w:rsidRPr="008450CF" w:rsidRDefault="008450CF" w:rsidP="007C3BD2">
      <w:pPr>
        <w:jc w:val="both"/>
      </w:pPr>
      <w:r w:rsidRPr="008450CF">
        <w:t>Ο Προϊστάμενος Ασφάλειας Πληροφοριών τηρεί κατάλογο με τις διορθωτικές/προληπτικές δράσεις, που περιέχει τουλάχιστον:</w:t>
      </w:r>
    </w:p>
    <w:p w14:paraId="5607A6E4" w14:textId="77777777" w:rsidR="008450CF" w:rsidRPr="008450CF" w:rsidRDefault="008450CF" w:rsidP="003E6FD2">
      <w:pPr>
        <w:pStyle w:val="ListParagraph"/>
        <w:numPr>
          <w:ilvl w:val="0"/>
          <w:numId w:val="20"/>
        </w:numPr>
        <w:jc w:val="both"/>
      </w:pPr>
      <w:r w:rsidRPr="008450CF">
        <w:t xml:space="preserve">Ημερομηνία που εγέρθηκε και χρονικό πλαίσιο επίλυσης </w:t>
      </w:r>
    </w:p>
    <w:p w14:paraId="7E9A6134" w14:textId="77777777" w:rsidR="008450CF" w:rsidRPr="008450CF" w:rsidRDefault="008450CF" w:rsidP="003E6FD2">
      <w:pPr>
        <w:pStyle w:val="ListParagraph"/>
        <w:numPr>
          <w:ilvl w:val="0"/>
          <w:numId w:val="20"/>
        </w:numPr>
        <w:jc w:val="both"/>
        <w:rPr>
          <w:lang w:val="en-GB"/>
        </w:rPr>
      </w:pPr>
      <w:r w:rsidRPr="008450CF">
        <w:t>Ευθύνη υλοποίησης</w:t>
      </w:r>
      <w:r w:rsidRPr="008450CF">
        <w:rPr>
          <w:lang w:val="en-GB"/>
        </w:rPr>
        <w:t xml:space="preserve"> </w:t>
      </w:r>
    </w:p>
    <w:p w14:paraId="038FF9B6" w14:textId="77777777" w:rsidR="008450CF" w:rsidRPr="008450CF" w:rsidRDefault="008450CF" w:rsidP="003E6FD2">
      <w:pPr>
        <w:pStyle w:val="ListParagraph"/>
        <w:numPr>
          <w:ilvl w:val="0"/>
          <w:numId w:val="20"/>
        </w:numPr>
        <w:jc w:val="both"/>
      </w:pPr>
      <w:r w:rsidRPr="008450CF">
        <w:t>Εισηγήσεις διορθωτικών μέτρων / προληπτικών δράσεων</w:t>
      </w:r>
    </w:p>
    <w:p w14:paraId="456B6B4C" w14:textId="77777777" w:rsidR="008450CF" w:rsidRPr="008450CF" w:rsidRDefault="008450CF" w:rsidP="003E6FD2">
      <w:pPr>
        <w:pStyle w:val="ListParagraph"/>
        <w:numPr>
          <w:ilvl w:val="0"/>
          <w:numId w:val="20"/>
        </w:numPr>
        <w:jc w:val="both"/>
      </w:pPr>
      <w:r w:rsidRPr="008450CF">
        <w:t>Ενέργειες που έγιναν και κατάσταση ενεργειών</w:t>
      </w:r>
    </w:p>
    <w:p w14:paraId="45001495" w14:textId="41D283AA" w:rsidR="008450CF" w:rsidRDefault="008450CF" w:rsidP="007C3BD2">
      <w:pPr>
        <w:jc w:val="both"/>
      </w:pPr>
      <w:r w:rsidRPr="008450CF">
        <w:t>Τα αποτελέσματα και η κατάσταση με τις διορθωτικές / προληπτικές δράσεις δύναται να παρουσιάζονται κατά τη διευθυντική ενημέρωση. Τα αποτελέσματα των διορθωτικών / προληπτικών δράσεων ενδέχεται να δημιουργήσουν προσθήκες στο πλάνο αντιμετώπισης κινδύνου και να επιφέρουν αλλαγές στο πλάνο ελέγχου για θεώρηση των σχετικών δράσεων που πραγματοποιήθηκαν.</w:t>
      </w:r>
    </w:p>
    <w:p w14:paraId="366D9911" w14:textId="77777777" w:rsidR="000B51FD" w:rsidRPr="008450CF" w:rsidRDefault="000B51FD" w:rsidP="00075504">
      <w:pPr>
        <w:pStyle w:val="Heading1"/>
      </w:pPr>
      <w:bookmarkStart w:id="184" w:name="_Toc142393583"/>
      <w:bookmarkStart w:id="185" w:name="_Toc157764417"/>
      <w:r w:rsidRPr="008450CF">
        <w:t xml:space="preserve">Διαχείριση </w:t>
      </w:r>
      <w:bookmarkEnd w:id="184"/>
      <w:r w:rsidRPr="008450CF">
        <w:t xml:space="preserve">Κύκλου Ζωής του Εγγράφου </w:t>
      </w:r>
      <w:r>
        <w:t>της Στρατηγικής</w:t>
      </w:r>
      <w:bookmarkEnd w:id="185"/>
    </w:p>
    <w:p w14:paraId="259600DC" w14:textId="77777777" w:rsidR="000B51FD" w:rsidRPr="008450CF" w:rsidRDefault="000B51FD" w:rsidP="007C3BD2">
      <w:pPr>
        <w:jc w:val="both"/>
      </w:pPr>
      <w:r w:rsidRPr="008450CF">
        <w:t xml:space="preserve">Για τη διασφάλιση της επιτυχημένης υλοποίησης και διαχείρισης της Στρατηγικής Ασφάλειας Πληροφοριών, απαιτείται η εφαρμογή ενός συστηματικού και διαρκούς κύκλου ζωής του εγγράφου. </w:t>
      </w:r>
    </w:p>
    <w:p w14:paraId="06ABD00B" w14:textId="77777777" w:rsidR="000B51FD" w:rsidRPr="008450CF" w:rsidRDefault="000B51FD" w:rsidP="003E6FD2">
      <w:pPr>
        <w:pStyle w:val="ListParagraph"/>
        <w:numPr>
          <w:ilvl w:val="0"/>
          <w:numId w:val="35"/>
        </w:numPr>
        <w:jc w:val="both"/>
      </w:pPr>
      <w:r w:rsidRPr="008450CF">
        <w:t>Ανασκόπηση και Ενημέρωση Στόχων:</w:t>
      </w:r>
    </w:p>
    <w:p w14:paraId="0858DA7D" w14:textId="77777777" w:rsidR="000B51FD" w:rsidRDefault="000B51FD" w:rsidP="003E6FD2">
      <w:pPr>
        <w:pStyle w:val="ListParagraph"/>
        <w:numPr>
          <w:ilvl w:val="0"/>
          <w:numId w:val="34"/>
        </w:numPr>
        <w:jc w:val="both"/>
      </w:pPr>
      <w:r w:rsidRPr="008450CF">
        <w:t>Περιοδική ανασκόπηση των στόχων</w:t>
      </w:r>
      <w:r>
        <w:t xml:space="preserve"> </w:t>
      </w:r>
      <w:r w:rsidRPr="008450CF">
        <w:t>κυβερνοασ</w:t>
      </w:r>
      <w:r>
        <w:t>φάλειας</w:t>
      </w:r>
      <w:r w:rsidRPr="008450CF">
        <w:t>, προκειμένου να διαπιστωθεί η συνέχιση της συμμόρφωσης με τις εξελίξεις στον τομέα της κυβερνοασφάλειας.</w:t>
      </w:r>
    </w:p>
    <w:p w14:paraId="53C2B27E" w14:textId="77777777" w:rsidR="000B51FD" w:rsidRPr="008450CF" w:rsidRDefault="000B51FD" w:rsidP="003E6FD2">
      <w:pPr>
        <w:pStyle w:val="ListParagraph"/>
        <w:numPr>
          <w:ilvl w:val="0"/>
          <w:numId w:val="35"/>
        </w:numPr>
        <w:jc w:val="both"/>
      </w:pPr>
      <w:r w:rsidRPr="008450CF">
        <w:t>Υπεύθυνοι και Ρόλοι:</w:t>
      </w:r>
    </w:p>
    <w:p w14:paraId="6F4677BE" w14:textId="77777777" w:rsidR="000B51FD" w:rsidRPr="008450CF" w:rsidRDefault="000B51FD" w:rsidP="003E6FD2">
      <w:pPr>
        <w:pStyle w:val="ListParagraph"/>
        <w:numPr>
          <w:ilvl w:val="0"/>
          <w:numId w:val="34"/>
        </w:numPr>
        <w:jc w:val="both"/>
      </w:pPr>
      <w:r w:rsidRPr="008450CF">
        <w:t>Καθορισμός υπευθύνων και ρόλων για την ανασκόπηση και ενημέρωση, με επισήμανση των αρμοδιοτήτων κάθε εμπλεκόμενου.</w:t>
      </w:r>
    </w:p>
    <w:p w14:paraId="7D6CAA68" w14:textId="77777777" w:rsidR="000B51FD" w:rsidRPr="008450CF" w:rsidRDefault="000B51FD" w:rsidP="003E6FD2">
      <w:pPr>
        <w:pStyle w:val="ListParagraph"/>
        <w:numPr>
          <w:ilvl w:val="0"/>
          <w:numId w:val="35"/>
        </w:numPr>
        <w:jc w:val="both"/>
      </w:pPr>
      <w:r w:rsidRPr="008450CF">
        <w:t>Επικύρωση Αποτελεσματικότητας Ενεργειών:</w:t>
      </w:r>
    </w:p>
    <w:p w14:paraId="4CD257AF" w14:textId="77777777" w:rsidR="000B51FD" w:rsidRPr="008450CF" w:rsidRDefault="000B51FD" w:rsidP="003E6FD2">
      <w:pPr>
        <w:pStyle w:val="ListParagraph"/>
        <w:numPr>
          <w:ilvl w:val="0"/>
          <w:numId w:val="34"/>
        </w:numPr>
        <w:jc w:val="both"/>
      </w:pPr>
      <w:r w:rsidRPr="008450CF">
        <w:t>Αξιολόγηση της αποτελεσματικότητας των επιμέρους ενεργειών της στρατηγικής, με χρήση κριτηρίων που ενδέχεται να περιλαμβάνουν τη συμμόρφωση, την αντίδραση σε περιστατικά, και το επίπεδο ευαισθητοποίησης του προσωπικού.</w:t>
      </w:r>
    </w:p>
    <w:p w14:paraId="3C7AB0D0" w14:textId="77777777" w:rsidR="000B51FD" w:rsidRPr="008450CF" w:rsidRDefault="000B51FD" w:rsidP="003E6FD2">
      <w:pPr>
        <w:pStyle w:val="ListParagraph"/>
        <w:numPr>
          <w:ilvl w:val="0"/>
          <w:numId w:val="35"/>
        </w:numPr>
        <w:jc w:val="both"/>
      </w:pPr>
      <w:r w:rsidRPr="008450CF">
        <w:t>Εξαγωγή Δεικτών Επίδοσης:</w:t>
      </w:r>
    </w:p>
    <w:p w14:paraId="49DDE60A" w14:textId="77777777" w:rsidR="000B51FD" w:rsidRPr="008450CF" w:rsidRDefault="000B51FD" w:rsidP="003E6FD2">
      <w:pPr>
        <w:pStyle w:val="ListParagraph"/>
        <w:numPr>
          <w:ilvl w:val="0"/>
          <w:numId w:val="34"/>
        </w:numPr>
        <w:jc w:val="both"/>
      </w:pPr>
      <w:r w:rsidRPr="008450CF">
        <w:t>Καθορισμός και εξαγωγή βασικών δεικτών επίδοσης (</w:t>
      </w:r>
      <w:r w:rsidRPr="007B09D9">
        <w:rPr>
          <w:lang w:val="en-US"/>
        </w:rPr>
        <w:t>KPIs</w:t>
      </w:r>
      <w:r w:rsidRPr="008450CF">
        <w:t>) που συνδέονται άμεσα με τους στόχους του οργανισμού, προκειμένου να παρέχουν ουσιαστική πληροφορία για την κυβερνοασφάλεια.</w:t>
      </w:r>
    </w:p>
    <w:p w14:paraId="60CEFC9A" w14:textId="77777777" w:rsidR="000B51FD" w:rsidRPr="008450CF" w:rsidRDefault="000B51FD" w:rsidP="003E6FD2">
      <w:pPr>
        <w:pStyle w:val="ListParagraph"/>
        <w:numPr>
          <w:ilvl w:val="0"/>
          <w:numId w:val="35"/>
        </w:numPr>
        <w:jc w:val="both"/>
      </w:pPr>
      <w:r w:rsidRPr="008450CF">
        <w:t>Αναθεώρηση Στρατηγικής:</w:t>
      </w:r>
    </w:p>
    <w:p w14:paraId="7FBD7A28" w14:textId="77777777" w:rsidR="000B51FD" w:rsidRPr="008450CF" w:rsidRDefault="000B51FD" w:rsidP="003E6FD2">
      <w:pPr>
        <w:pStyle w:val="ListParagraph"/>
        <w:numPr>
          <w:ilvl w:val="0"/>
          <w:numId w:val="34"/>
        </w:numPr>
        <w:jc w:val="both"/>
      </w:pPr>
      <w:r w:rsidRPr="008450CF">
        <w:t>Καθορισμός περιόδων για την αναθεώρηση της στρατηγικής, προκειμένου να εξασφαλιστεί η επικαιρότητα και η συμμόρφωση με τις εξελίξεις του κυβερνοχώρου.</w:t>
      </w:r>
    </w:p>
    <w:p w14:paraId="2304450C" w14:textId="77777777" w:rsidR="000B51FD" w:rsidRPr="008450CF" w:rsidRDefault="000B51FD" w:rsidP="003E6FD2">
      <w:pPr>
        <w:pStyle w:val="ListParagraph"/>
        <w:numPr>
          <w:ilvl w:val="0"/>
          <w:numId w:val="35"/>
        </w:numPr>
        <w:jc w:val="both"/>
      </w:pPr>
      <w:r w:rsidRPr="008450CF">
        <w:t xml:space="preserve">Ενημέρωση </w:t>
      </w:r>
      <w:r w:rsidRPr="007B09D9">
        <w:rPr>
          <w:lang w:val="en-US"/>
        </w:rPr>
        <w:t>Top</w:t>
      </w:r>
      <w:r w:rsidRPr="008450CF">
        <w:t xml:space="preserve"> </w:t>
      </w:r>
      <w:r w:rsidRPr="007B09D9">
        <w:rPr>
          <w:lang w:val="en-US"/>
        </w:rPr>
        <w:t>Management</w:t>
      </w:r>
      <w:r w:rsidRPr="008450CF">
        <w:t>:</w:t>
      </w:r>
    </w:p>
    <w:p w14:paraId="4411F948" w14:textId="0B65FA7D" w:rsidR="000B51FD" w:rsidRPr="008450CF" w:rsidRDefault="000B51FD" w:rsidP="003E6FD2">
      <w:pPr>
        <w:pStyle w:val="ListParagraph"/>
        <w:numPr>
          <w:ilvl w:val="0"/>
          <w:numId w:val="34"/>
        </w:numPr>
        <w:jc w:val="both"/>
      </w:pPr>
      <w:r w:rsidRPr="008450CF">
        <w:t xml:space="preserve">Υλοποίηση μηχανισμού ενημέρωσης του </w:t>
      </w:r>
      <w:r w:rsidRPr="007B09D9">
        <w:rPr>
          <w:lang w:val="en-US"/>
        </w:rPr>
        <w:t>Top</w:t>
      </w:r>
      <w:r w:rsidRPr="008450CF">
        <w:t xml:space="preserve"> </w:t>
      </w:r>
      <w:r w:rsidRPr="007B09D9">
        <w:rPr>
          <w:lang w:val="en-US"/>
        </w:rPr>
        <w:t>Management</w:t>
      </w:r>
      <w:r w:rsidRPr="008450CF">
        <w:t xml:space="preserve"> για τα αποτελέσματα των ανασκοπήσεων, τις επιδόσεις των ενεργειών και τους εξαγόμενους δείκτες.</w:t>
      </w:r>
    </w:p>
    <w:p w14:paraId="2F226708" w14:textId="77777777" w:rsidR="008450CF" w:rsidRPr="008450CF" w:rsidRDefault="008450CF" w:rsidP="00075504">
      <w:pPr>
        <w:pStyle w:val="Heading1"/>
      </w:pPr>
      <w:bookmarkStart w:id="186" w:name="_Toc157764418"/>
      <w:r w:rsidRPr="008450CF">
        <w:t>Νομοθετικές Πράξεις</w:t>
      </w:r>
      <w:bookmarkEnd w:id="186"/>
    </w:p>
    <w:p w14:paraId="55D75BA5" w14:textId="77777777" w:rsidR="008450CF" w:rsidRPr="008450CF" w:rsidRDefault="008450CF" w:rsidP="007C3BD2">
      <w:pPr>
        <w:jc w:val="both"/>
      </w:pPr>
      <w:r w:rsidRPr="008450CF">
        <w:t>Για την επιτυχή υλοποίηση της Στρατηγικής Ασφάλειας Πληροφοριών, είναι ουσιώδες να λαμβάνονται υπόψη οι κυριότερες νομοθετικές πράξεις που διέπουν τον τομέα της κυβερνοασφάλειας και της προστασίας των πληροφοριών. Συγκεκριμένα, καταγράφονται οι εξής νομοθετικές πράξεις:</w:t>
      </w:r>
    </w:p>
    <w:p w14:paraId="41E3BC8E" w14:textId="6454CA78" w:rsidR="008450CF" w:rsidRPr="008450CF" w:rsidRDefault="008450CF" w:rsidP="003E6FD2">
      <w:pPr>
        <w:pStyle w:val="ListParagraph"/>
        <w:numPr>
          <w:ilvl w:val="0"/>
          <w:numId w:val="34"/>
        </w:numPr>
        <w:jc w:val="both"/>
      </w:pPr>
      <w:r w:rsidRPr="008450CF">
        <w:t>Οδηγία NIS 2 (Οδηγία (EU) 2016/1148, όπως τροποποιήθηκε από την Οδηγία (EU) 2019/881)</w:t>
      </w:r>
    </w:p>
    <w:p w14:paraId="58C577D7" w14:textId="6F276B82" w:rsidR="008450CF" w:rsidRPr="008450CF" w:rsidRDefault="008450CF" w:rsidP="003E6FD2">
      <w:pPr>
        <w:pStyle w:val="ListParagraph"/>
        <w:numPr>
          <w:ilvl w:val="0"/>
          <w:numId w:val="34"/>
        </w:numPr>
        <w:jc w:val="both"/>
      </w:pPr>
      <w:r w:rsidRPr="008450CF">
        <w:t>Εθνική Νομοθεσία (π.χ., Νόμος 4577/2018, "Προστασία των Πληροφοριών και της Ασφάλειας των Δικτύων")</w:t>
      </w:r>
    </w:p>
    <w:p w14:paraId="2A934E4B" w14:textId="1C5420B0" w:rsidR="008450CF" w:rsidRPr="008450CF" w:rsidRDefault="008450CF" w:rsidP="003E6FD2">
      <w:pPr>
        <w:pStyle w:val="ListParagraph"/>
        <w:numPr>
          <w:ilvl w:val="0"/>
          <w:numId w:val="34"/>
        </w:numPr>
        <w:jc w:val="both"/>
      </w:pPr>
      <w:r w:rsidRPr="008450CF">
        <w:t>Γενικός Κανονισμός Προστασίας Δεδομένων (GDPR - Κανονισμός (EU) 2016/679)</w:t>
      </w:r>
    </w:p>
    <w:p w14:paraId="702F6F41" w14:textId="3EA29BA2" w:rsidR="008450CF" w:rsidRPr="008450CF" w:rsidRDefault="008450CF" w:rsidP="003E6FD2">
      <w:pPr>
        <w:pStyle w:val="ListParagraph"/>
        <w:numPr>
          <w:ilvl w:val="0"/>
          <w:numId w:val="34"/>
        </w:numPr>
        <w:jc w:val="both"/>
      </w:pPr>
      <w:r w:rsidRPr="008450CF">
        <w:t>Εθνική Νομοθεσία (π.χ., Νόμος 4624/2019, "Προστασία Φυσικών Προσώπων από τη Μεταχείριση των Δεδομένων Προσωπικού Χαρακτήρα και την Ελεύθερη Κυκλοφορία των Δεδομένων")</w:t>
      </w:r>
    </w:p>
    <w:p w14:paraId="66CC12E9" w14:textId="1B8829B8" w:rsidR="008450CF" w:rsidRPr="008450CF" w:rsidRDefault="008450CF" w:rsidP="003E6FD2">
      <w:pPr>
        <w:pStyle w:val="ListParagraph"/>
        <w:numPr>
          <w:ilvl w:val="0"/>
          <w:numId w:val="34"/>
        </w:numPr>
        <w:jc w:val="both"/>
      </w:pPr>
      <w:r w:rsidRPr="008450CF">
        <w:t>Νόμος 4577/2018 (DORA - Διαχείριση Οργάνων και Ροών της Διακυβέρνησης και της Δημόσιας Διοίκησης)</w:t>
      </w:r>
    </w:p>
    <w:p w14:paraId="3DFE700D" w14:textId="19FEE83C" w:rsidR="008450CF" w:rsidRPr="008450CF" w:rsidRDefault="008450CF" w:rsidP="003E6FD2">
      <w:pPr>
        <w:pStyle w:val="ListParagraph"/>
        <w:numPr>
          <w:ilvl w:val="0"/>
          <w:numId w:val="34"/>
        </w:numPr>
        <w:jc w:val="both"/>
      </w:pPr>
      <w:r w:rsidRPr="008450CF">
        <w:t>Εθνική Νομοθεσία που αφορά την κυβερνοασφάλεια και την προστασία των κρίσιμων υποδομών</w:t>
      </w:r>
      <w:r w:rsidR="00B258B2">
        <w:t xml:space="preserve"> (Νόμος 389/2020)</w:t>
      </w:r>
    </w:p>
    <w:p w14:paraId="651D82C7" w14:textId="77777777" w:rsidR="008450CF" w:rsidRPr="008450CF" w:rsidRDefault="008450CF" w:rsidP="007C3BD2">
      <w:pPr>
        <w:jc w:val="both"/>
      </w:pPr>
      <w:r w:rsidRPr="008450CF">
        <w:t>Η συνεχής παρακολούθηση των εν λόγω νομοθετικών εξασφαλίζει τη συμμόρφωση του οργανισμού με τις νέες απαιτήσεις και θα παρέχει την αναγκαία προστασία και ευελιξία στον τομέα της κυβερνοασφάλειας.</w:t>
      </w:r>
    </w:p>
    <w:p w14:paraId="34961180" w14:textId="4C3DDCAA" w:rsidR="008450CF" w:rsidRPr="008450CF" w:rsidRDefault="008450CF" w:rsidP="008450CF">
      <w:pPr>
        <w:spacing w:after="120"/>
        <w:jc w:val="both"/>
      </w:pPr>
    </w:p>
    <w:p w14:paraId="481C2DAB" w14:textId="7CD76F17" w:rsidR="00995ECB" w:rsidRPr="008450CF" w:rsidRDefault="00995ECB" w:rsidP="00C4065F">
      <w:pPr>
        <w:jc w:val="both"/>
      </w:pPr>
    </w:p>
    <w:sectPr w:rsidR="00995ECB" w:rsidRPr="008450CF" w:rsidSect="008C45E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DD546" w14:textId="77777777" w:rsidR="002E0A35" w:rsidRDefault="002E0A35" w:rsidP="007B75C6">
      <w:pPr>
        <w:spacing w:after="0" w:line="240" w:lineRule="auto"/>
      </w:pPr>
      <w:r>
        <w:separator/>
      </w:r>
    </w:p>
  </w:endnote>
  <w:endnote w:type="continuationSeparator" w:id="0">
    <w:p w14:paraId="6DE6DD8F" w14:textId="77777777" w:rsidR="002E0A35" w:rsidRDefault="002E0A35" w:rsidP="007B75C6">
      <w:pPr>
        <w:spacing w:after="0" w:line="240" w:lineRule="auto"/>
      </w:pPr>
      <w:r>
        <w:continuationSeparator/>
      </w:r>
    </w:p>
  </w:endnote>
  <w:endnote w:type="continuationNotice" w:id="1">
    <w:p w14:paraId="3001F42D" w14:textId="77777777" w:rsidR="002E0A35" w:rsidRDefault="002E0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FDC25" w14:textId="77777777" w:rsidR="00820F60" w:rsidRDefault="00820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D383" w14:textId="7B889C5C" w:rsidR="00C4065F" w:rsidRDefault="00C4065F">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2A18F8FA" w14:textId="44C15A56" w:rsidR="00C4065F" w:rsidRPr="007A178F" w:rsidRDefault="00C4065F" w:rsidP="007A178F">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18091D">
          <w:rPr>
            <w:noProof/>
          </w:rPr>
          <w:t>1</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fldSimple w:instr=" NUMPAGES   \* MERGEFORMAT ">
              <w:r w:rsidR="0018091D">
                <w:rPr>
                  <w:noProof/>
                </w:rPr>
                <w:t>5</w:t>
              </w:r>
            </w:fldSimple>
          </w:sdtContent>
        </w:sdt>
      </w:p>
    </w:sdtContent>
  </w:sdt>
  <w:p w14:paraId="01C05761" w14:textId="77777777" w:rsidR="00C4065F" w:rsidRDefault="00C4065F">
    <w:pPr>
      <w:pStyle w:val="Footer"/>
      <w:jc w:val="right"/>
    </w:pPr>
  </w:p>
  <w:p w14:paraId="33AC161D" w14:textId="77777777" w:rsidR="00C4065F" w:rsidRDefault="00C40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F720" w14:textId="77777777" w:rsidR="00820F60" w:rsidRDefault="00820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76B18" w14:textId="77777777" w:rsidR="002E0A35" w:rsidRDefault="002E0A35" w:rsidP="007B75C6">
      <w:pPr>
        <w:spacing w:after="0" w:line="240" w:lineRule="auto"/>
      </w:pPr>
      <w:r>
        <w:separator/>
      </w:r>
    </w:p>
  </w:footnote>
  <w:footnote w:type="continuationSeparator" w:id="0">
    <w:p w14:paraId="0577BB1C" w14:textId="77777777" w:rsidR="002E0A35" w:rsidRDefault="002E0A35" w:rsidP="007B75C6">
      <w:pPr>
        <w:spacing w:after="0" w:line="240" w:lineRule="auto"/>
      </w:pPr>
      <w:r>
        <w:continuationSeparator/>
      </w:r>
    </w:p>
  </w:footnote>
  <w:footnote w:type="continuationNotice" w:id="1">
    <w:p w14:paraId="277A346D" w14:textId="77777777" w:rsidR="002E0A35" w:rsidRDefault="002E0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C9B5" w14:textId="3CB167CD" w:rsidR="00C4065F" w:rsidRPr="0018091D" w:rsidRDefault="0018091D" w:rsidP="0018091D">
    <w:pPr>
      <w:pStyle w:val="Header"/>
      <w:jc w:val="right"/>
    </w:pPr>
    <w:fldSimple w:instr=" DOCPROPERTY bjHeaderEvenPageDocProperty \* MERGEFORMAT " w:fldLock="1">
      <w:r w:rsidRPr="0018091D">
        <w:rPr>
          <w:rFonts w:ascii="Times New Roman" w:hAnsi="Times New Roman" w:cs="Times New Roman"/>
          <w:color w:val="000000"/>
          <w:sz w:val="24"/>
          <w:szCs w:val="24"/>
        </w:rPr>
        <w:t xml:space="preserve">TLP: </w:t>
      </w:r>
      <w:r w:rsidRPr="0018091D">
        <w:rPr>
          <w:rFonts w:ascii="Times New Roman" w:hAnsi="Times New Roman" w:cs="Times New Roman"/>
          <w:b/>
          <w:color w:val="FF9900"/>
          <w:sz w:val="24"/>
          <w:szCs w:val="24"/>
        </w:rPr>
        <w:t>AMBER</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D069" w14:textId="7829350F" w:rsidR="00C4065F" w:rsidRPr="0018091D" w:rsidRDefault="0018091D" w:rsidP="0018091D">
    <w:pPr>
      <w:pStyle w:val="Header"/>
      <w:jc w:val="right"/>
    </w:pPr>
    <w:fldSimple w:instr=" DOCPROPERTY bjHeaderBothDocProperty \* MERGEFORMAT " w:fldLock="1">
      <w:r w:rsidRPr="0018091D">
        <w:rPr>
          <w:rFonts w:ascii="Times New Roman" w:hAnsi="Times New Roman" w:cs="Times New Roman"/>
          <w:color w:val="000000"/>
          <w:sz w:val="24"/>
          <w:szCs w:val="24"/>
        </w:rPr>
        <w:t xml:space="preserve">TLP: </w:t>
      </w:r>
      <w:r w:rsidRPr="0018091D">
        <w:rPr>
          <w:rFonts w:ascii="Times New Roman" w:hAnsi="Times New Roman" w:cs="Times New Roman"/>
          <w:b/>
          <w:color w:val="FF9900"/>
          <w:sz w:val="24"/>
          <w:szCs w:val="24"/>
        </w:rPr>
        <w:t>AMBER</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9F44" w14:textId="061D1804" w:rsidR="00C4065F" w:rsidRPr="0018091D" w:rsidRDefault="0018091D" w:rsidP="0018091D">
    <w:pPr>
      <w:pStyle w:val="Header"/>
      <w:jc w:val="right"/>
    </w:pPr>
    <w:fldSimple w:instr=" DOCPROPERTY bjHeaderFirstPageDocProperty \* MERGEFORMAT " w:fldLock="1">
      <w:r w:rsidRPr="0018091D">
        <w:rPr>
          <w:rFonts w:ascii="Times New Roman" w:hAnsi="Times New Roman" w:cs="Times New Roman"/>
          <w:color w:val="000000"/>
          <w:sz w:val="24"/>
          <w:szCs w:val="24"/>
        </w:rPr>
        <w:t xml:space="preserve">TLP: </w:t>
      </w:r>
      <w:r w:rsidRPr="0018091D">
        <w:rPr>
          <w:rFonts w:ascii="Times New Roman" w:hAnsi="Times New Roman" w:cs="Times New Roman"/>
          <w:b/>
          <w:color w:val="FF9900"/>
          <w:sz w:val="24"/>
          <w:szCs w:val="24"/>
        </w:rPr>
        <w:t>AMBER</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22A"/>
    <w:multiLevelType w:val="hybridMultilevel"/>
    <w:tmpl w:val="75F0F7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B5FAC"/>
    <w:multiLevelType w:val="hybridMultilevel"/>
    <w:tmpl w:val="12187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4A7A"/>
    <w:multiLevelType w:val="multilevel"/>
    <w:tmpl w:val="DFA42D7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9C7145"/>
    <w:multiLevelType w:val="hybridMultilevel"/>
    <w:tmpl w:val="6B22902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AB447B1"/>
    <w:multiLevelType w:val="hybridMultilevel"/>
    <w:tmpl w:val="4C9C6D1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0F32293F"/>
    <w:multiLevelType w:val="hybridMultilevel"/>
    <w:tmpl w:val="53EAA206"/>
    <w:lvl w:ilvl="0" w:tplc="25D027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A4EFF"/>
    <w:multiLevelType w:val="hybridMultilevel"/>
    <w:tmpl w:val="A9E6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07623"/>
    <w:multiLevelType w:val="hybridMultilevel"/>
    <w:tmpl w:val="B91C1D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157B5697"/>
    <w:multiLevelType w:val="hybridMultilevel"/>
    <w:tmpl w:val="3C3E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73579"/>
    <w:multiLevelType w:val="hybridMultilevel"/>
    <w:tmpl w:val="430A4E1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18971C64"/>
    <w:multiLevelType w:val="hybridMultilevel"/>
    <w:tmpl w:val="C6901EF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F3A3D3C"/>
    <w:multiLevelType w:val="hybridMultilevel"/>
    <w:tmpl w:val="BDCCB8A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23774E69"/>
    <w:multiLevelType w:val="hybridMultilevel"/>
    <w:tmpl w:val="A0D479B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2AC33307"/>
    <w:multiLevelType w:val="hybridMultilevel"/>
    <w:tmpl w:val="9BF6B8E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2BEC3F90"/>
    <w:multiLevelType w:val="hybridMultilevel"/>
    <w:tmpl w:val="AAA27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33797"/>
    <w:multiLevelType w:val="hybridMultilevel"/>
    <w:tmpl w:val="D968FB2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33852E34"/>
    <w:multiLevelType w:val="hybridMultilevel"/>
    <w:tmpl w:val="9BB4B55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3A254AAD"/>
    <w:multiLevelType w:val="hybridMultilevel"/>
    <w:tmpl w:val="3B0CC0A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3A686224"/>
    <w:multiLevelType w:val="hybridMultilevel"/>
    <w:tmpl w:val="A7BEB34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3ACB4B33"/>
    <w:multiLevelType w:val="hybridMultilevel"/>
    <w:tmpl w:val="3E384A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2E100C"/>
    <w:multiLevelType w:val="hybridMultilevel"/>
    <w:tmpl w:val="BA6C401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4074751E"/>
    <w:multiLevelType w:val="hybridMultilevel"/>
    <w:tmpl w:val="7ED2B93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41FC2A0E"/>
    <w:multiLevelType w:val="hybridMultilevel"/>
    <w:tmpl w:val="3140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6479F"/>
    <w:multiLevelType w:val="hybridMultilevel"/>
    <w:tmpl w:val="DB528DDC"/>
    <w:lvl w:ilvl="0" w:tplc="25D027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4762E"/>
    <w:multiLevelType w:val="multilevel"/>
    <w:tmpl w:val="3ED61CDA"/>
    <w:styleLink w:val="DSASTYLE"/>
    <w:lvl w:ilvl="0">
      <w:start w:val="1"/>
      <w:numFmt w:val="decimal"/>
      <w:lvlText w:val="%1"/>
      <w:lvlJc w:val="left"/>
      <w:pPr>
        <w:ind w:left="1593" w:firstLine="207"/>
      </w:pPr>
      <w:rPr>
        <w:rFonts w:ascii="Times New Roman" w:hAnsi="Times New Roman" w:hint="default"/>
        <w:b/>
        <w:color w:val="4472C4" w:themeColor="accent1"/>
      </w:rPr>
    </w:lvl>
    <w:lvl w:ilvl="1">
      <w:start w:val="1"/>
      <w:numFmt w:val="decimal"/>
      <w:lvlRestart w:val="0"/>
      <w:lvlText w:val="1.%2"/>
      <w:lvlJc w:val="left"/>
      <w:pPr>
        <w:ind w:left="2880" w:hanging="360"/>
      </w:pPr>
      <w:rPr>
        <w:rFonts w:asciiTheme="minorHAnsi" w:hAnsiTheme="minorHAnsi" w:hint="default"/>
        <w:b/>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5" w15:restartNumberingAfterBreak="0">
    <w:nsid w:val="58D228A2"/>
    <w:multiLevelType w:val="hybridMultilevel"/>
    <w:tmpl w:val="93500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553D7"/>
    <w:multiLevelType w:val="hybridMultilevel"/>
    <w:tmpl w:val="62F26D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C7C65"/>
    <w:multiLevelType w:val="hybridMultilevel"/>
    <w:tmpl w:val="01F442C2"/>
    <w:lvl w:ilvl="0" w:tplc="1294341E">
      <w:start w:val="1"/>
      <w:numFmt w:val="bullet"/>
      <w:pStyle w:val="KEDIPESTB2"/>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28" w15:restartNumberingAfterBreak="0">
    <w:nsid w:val="625C3D0A"/>
    <w:multiLevelType w:val="hybridMultilevel"/>
    <w:tmpl w:val="F412E4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62F22429"/>
    <w:multiLevelType w:val="hybridMultilevel"/>
    <w:tmpl w:val="F8A21A7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634E6BF6"/>
    <w:multiLevelType w:val="hybridMultilevel"/>
    <w:tmpl w:val="FE0E16A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6A25601E"/>
    <w:multiLevelType w:val="hybridMultilevel"/>
    <w:tmpl w:val="9B7C5D0C"/>
    <w:lvl w:ilvl="0" w:tplc="25D027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62B2B"/>
    <w:multiLevelType w:val="hybridMultilevel"/>
    <w:tmpl w:val="81CAC4D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75980D9D"/>
    <w:multiLevelType w:val="hybridMultilevel"/>
    <w:tmpl w:val="A776C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33500"/>
    <w:multiLevelType w:val="hybridMultilevel"/>
    <w:tmpl w:val="08FAA6E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5" w15:restartNumberingAfterBreak="0">
    <w:nsid w:val="7B4C58B9"/>
    <w:multiLevelType w:val="multilevel"/>
    <w:tmpl w:val="0240CDCC"/>
    <w:lvl w:ilvl="0">
      <w:start w:val="1"/>
      <w:numFmt w:val="decimal"/>
      <w:pStyle w:val="Heading1"/>
      <w:lvlText w:val="%1."/>
      <w:lvlJc w:val="left"/>
      <w:pPr>
        <w:ind w:left="360" w:hanging="360"/>
      </w:pPr>
      <w:rPr>
        <w:rFonts w:hint="default"/>
        <w:b/>
        <w:color w:val="4472C4" w:themeColor="accent1"/>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C130DD"/>
    <w:multiLevelType w:val="hybridMultilevel"/>
    <w:tmpl w:val="3E384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02749"/>
    <w:multiLevelType w:val="hybridMultilevel"/>
    <w:tmpl w:val="8AEE4F7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5"/>
  </w:num>
  <w:num w:numId="4">
    <w:abstractNumId w:val="28"/>
  </w:num>
  <w:num w:numId="5">
    <w:abstractNumId w:val="3"/>
  </w:num>
  <w:num w:numId="6">
    <w:abstractNumId w:val="13"/>
  </w:num>
  <w:num w:numId="7">
    <w:abstractNumId w:val="7"/>
  </w:num>
  <w:num w:numId="8">
    <w:abstractNumId w:val="12"/>
  </w:num>
  <w:num w:numId="9">
    <w:abstractNumId w:val="4"/>
  </w:num>
  <w:num w:numId="10">
    <w:abstractNumId w:val="32"/>
  </w:num>
  <w:num w:numId="11">
    <w:abstractNumId w:val="29"/>
  </w:num>
  <w:num w:numId="12">
    <w:abstractNumId w:val="37"/>
  </w:num>
  <w:num w:numId="13">
    <w:abstractNumId w:val="9"/>
  </w:num>
  <w:num w:numId="14">
    <w:abstractNumId w:val="20"/>
  </w:num>
  <w:num w:numId="15">
    <w:abstractNumId w:val="21"/>
  </w:num>
  <w:num w:numId="16">
    <w:abstractNumId w:val="17"/>
  </w:num>
  <w:num w:numId="17">
    <w:abstractNumId w:val="18"/>
  </w:num>
  <w:num w:numId="18">
    <w:abstractNumId w:val="16"/>
  </w:num>
  <w:num w:numId="19">
    <w:abstractNumId w:val="30"/>
  </w:num>
  <w:num w:numId="20">
    <w:abstractNumId w:val="10"/>
  </w:num>
  <w:num w:numId="21">
    <w:abstractNumId w:val="15"/>
  </w:num>
  <w:num w:numId="22">
    <w:abstractNumId w:val="11"/>
  </w:num>
  <w:num w:numId="23">
    <w:abstractNumId w:val="34"/>
  </w:num>
  <w:num w:numId="24">
    <w:abstractNumId w:val="36"/>
  </w:num>
  <w:num w:numId="25">
    <w:abstractNumId w:val="19"/>
  </w:num>
  <w:num w:numId="26">
    <w:abstractNumId w:val="26"/>
  </w:num>
  <w:num w:numId="27">
    <w:abstractNumId w:val="8"/>
  </w:num>
  <w:num w:numId="28">
    <w:abstractNumId w:val="5"/>
  </w:num>
  <w:num w:numId="29">
    <w:abstractNumId w:val="31"/>
  </w:num>
  <w:num w:numId="30">
    <w:abstractNumId w:val="33"/>
  </w:num>
  <w:num w:numId="31">
    <w:abstractNumId w:val="0"/>
  </w:num>
  <w:num w:numId="32">
    <w:abstractNumId w:val="1"/>
  </w:num>
  <w:num w:numId="33">
    <w:abstractNumId w:val="14"/>
  </w:num>
  <w:num w:numId="34">
    <w:abstractNumId w:val="23"/>
  </w:num>
  <w:num w:numId="35">
    <w:abstractNumId w:val="25"/>
  </w:num>
  <w:num w:numId="36">
    <w:abstractNumId w:val="6"/>
  </w:num>
  <w:num w:numId="37">
    <w:abstractNumId w:val="22"/>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22EB3"/>
    <w:rsid w:val="000237B1"/>
    <w:rsid w:val="00051FB6"/>
    <w:rsid w:val="00054016"/>
    <w:rsid w:val="00065B67"/>
    <w:rsid w:val="00067A49"/>
    <w:rsid w:val="000709A4"/>
    <w:rsid w:val="00071E54"/>
    <w:rsid w:val="00074721"/>
    <w:rsid w:val="00075504"/>
    <w:rsid w:val="0009295F"/>
    <w:rsid w:val="000A1697"/>
    <w:rsid w:val="000A3FA2"/>
    <w:rsid w:val="000B2436"/>
    <w:rsid w:val="000B3B21"/>
    <w:rsid w:val="000B51FD"/>
    <w:rsid w:val="000C4573"/>
    <w:rsid w:val="000D0150"/>
    <w:rsid w:val="000E36DE"/>
    <w:rsid w:val="000E53A3"/>
    <w:rsid w:val="000E6A7B"/>
    <w:rsid w:val="000F06D0"/>
    <w:rsid w:val="00102D64"/>
    <w:rsid w:val="00116CFE"/>
    <w:rsid w:val="00122472"/>
    <w:rsid w:val="00133557"/>
    <w:rsid w:val="0013462F"/>
    <w:rsid w:val="00142425"/>
    <w:rsid w:val="00142FED"/>
    <w:rsid w:val="001613A3"/>
    <w:rsid w:val="00175566"/>
    <w:rsid w:val="0018091D"/>
    <w:rsid w:val="00191B76"/>
    <w:rsid w:val="00191E6F"/>
    <w:rsid w:val="00193DFD"/>
    <w:rsid w:val="001B57BF"/>
    <w:rsid w:val="001B7E6F"/>
    <w:rsid w:val="001D1B63"/>
    <w:rsid w:val="001E2463"/>
    <w:rsid w:val="001F0FC9"/>
    <w:rsid w:val="00201C38"/>
    <w:rsid w:val="002068C3"/>
    <w:rsid w:val="002079AB"/>
    <w:rsid w:val="00215A68"/>
    <w:rsid w:val="0022358E"/>
    <w:rsid w:val="002269D6"/>
    <w:rsid w:val="00236E1C"/>
    <w:rsid w:val="00253B8E"/>
    <w:rsid w:val="0025705F"/>
    <w:rsid w:val="00260EDC"/>
    <w:rsid w:val="00271F43"/>
    <w:rsid w:val="00277425"/>
    <w:rsid w:val="00282AB9"/>
    <w:rsid w:val="002846AA"/>
    <w:rsid w:val="00285B1C"/>
    <w:rsid w:val="0028797A"/>
    <w:rsid w:val="00287D26"/>
    <w:rsid w:val="002902B4"/>
    <w:rsid w:val="002A6B1C"/>
    <w:rsid w:val="002B22F0"/>
    <w:rsid w:val="002B6A87"/>
    <w:rsid w:val="002C3C95"/>
    <w:rsid w:val="002C7494"/>
    <w:rsid w:val="002D22C8"/>
    <w:rsid w:val="002D2789"/>
    <w:rsid w:val="002E0A35"/>
    <w:rsid w:val="002E4213"/>
    <w:rsid w:val="002F7E6F"/>
    <w:rsid w:val="00306F49"/>
    <w:rsid w:val="00314D6B"/>
    <w:rsid w:val="00326D1A"/>
    <w:rsid w:val="00331B48"/>
    <w:rsid w:val="00332800"/>
    <w:rsid w:val="00341C6B"/>
    <w:rsid w:val="00342572"/>
    <w:rsid w:val="00344C40"/>
    <w:rsid w:val="00355736"/>
    <w:rsid w:val="00375CC4"/>
    <w:rsid w:val="003978FF"/>
    <w:rsid w:val="003A172E"/>
    <w:rsid w:val="003B5EC0"/>
    <w:rsid w:val="003B66D9"/>
    <w:rsid w:val="003C4D8B"/>
    <w:rsid w:val="003D3855"/>
    <w:rsid w:val="003D678D"/>
    <w:rsid w:val="003E6FD2"/>
    <w:rsid w:val="003F6A9B"/>
    <w:rsid w:val="003F7239"/>
    <w:rsid w:val="003F7BAE"/>
    <w:rsid w:val="00405CAB"/>
    <w:rsid w:val="00410E17"/>
    <w:rsid w:val="00414D6F"/>
    <w:rsid w:val="004155D2"/>
    <w:rsid w:val="00424896"/>
    <w:rsid w:val="00433098"/>
    <w:rsid w:val="00441304"/>
    <w:rsid w:val="00476538"/>
    <w:rsid w:val="00491E30"/>
    <w:rsid w:val="00494705"/>
    <w:rsid w:val="004969EC"/>
    <w:rsid w:val="004A5E78"/>
    <w:rsid w:val="004C7518"/>
    <w:rsid w:val="004F4A15"/>
    <w:rsid w:val="004F598D"/>
    <w:rsid w:val="004F6944"/>
    <w:rsid w:val="00512F8E"/>
    <w:rsid w:val="00524376"/>
    <w:rsid w:val="005256A9"/>
    <w:rsid w:val="00530C91"/>
    <w:rsid w:val="00536BD7"/>
    <w:rsid w:val="00543623"/>
    <w:rsid w:val="00553716"/>
    <w:rsid w:val="00573E14"/>
    <w:rsid w:val="005762AE"/>
    <w:rsid w:val="00577013"/>
    <w:rsid w:val="0057701A"/>
    <w:rsid w:val="0058290E"/>
    <w:rsid w:val="0058746F"/>
    <w:rsid w:val="005908DC"/>
    <w:rsid w:val="005A14A0"/>
    <w:rsid w:val="005A3421"/>
    <w:rsid w:val="005B1E76"/>
    <w:rsid w:val="005C0E84"/>
    <w:rsid w:val="005E3421"/>
    <w:rsid w:val="005E4204"/>
    <w:rsid w:val="005E6D1D"/>
    <w:rsid w:val="005F08CB"/>
    <w:rsid w:val="00600379"/>
    <w:rsid w:val="006006D8"/>
    <w:rsid w:val="00636B10"/>
    <w:rsid w:val="00642D25"/>
    <w:rsid w:val="00664CC2"/>
    <w:rsid w:val="006803E5"/>
    <w:rsid w:val="00696B72"/>
    <w:rsid w:val="006A01C8"/>
    <w:rsid w:val="006A5FEB"/>
    <w:rsid w:val="006B7460"/>
    <w:rsid w:val="006C0FDC"/>
    <w:rsid w:val="006C517C"/>
    <w:rsid w:val="006F0349"/>
    <w:rsid w:val="006F046A"/>
    <w:rsid w:val="006F59B7"/>
    <w:rsid w:val="006F6D76"/>
    <w:rsid w:val="00703D68"/>
    <w:rsid w:val="00705BAA"/>
    <w:rsid w:val="007179A0"/>
    <w:rsid w:val="00721AB8"/>
    <w:rsid w:val="007333D2"/>
    <w:rsid w:val="00747104"/>
    <w:rsid w:val="00752D4F"/>
    <w:rsid w:val="007714F6"/>
    <w:rsid w:val="0077234D"/>
    <w:rsid w:val="0077502D"/>
    <w:rsid w:val="00791F12"/>
    <w:rsid w:val="007A178F"/>
    <w:rsid w:val="007B09D9"/>
    <w:rsid w:val="007B75C6"/>
    <w:rsid w:val="007C3BD2"/>
    <w:rsid w:val="007C714D"/>
    <w:rsid w:val="007D3D29"/>
    <w:rsid w:val="007D4C41"/>
    <w:rsid w:val="007E0046"/>
    <w:rsid w:val="007E3DD3"/>
    <w:rsid w:val="007E4655"/>
    <w:rsid w:val="007F6716"/>
    <w:rsid w:val="00810814"/>
    <w:rsid w:val="00820E95"/>
    <w:rsid w:val="00820F60"/>
    <w:rsid w:val="008301F8"/>
    <w:rsid w:val="008450CF"/>
    <w:rsid w:val="00845B6B"/>
    <w:rsid w:val="00860E19"/>
    <w:rsid w:val="00867775"/>
    <w:rsid w:val="008B2A60"/>
    <w:rsid w:val="008C1448"/>
    <w:rsid w:val="008C29EB"/>
    <w:rsid w:val="008C406F"/>
    <w:rsid w:val="008C45E1"/>
    <w:rsid w:val="008C6767"/>
    <w:rsid w:val="008E2A0D"/>
    <w:rsid w:val="008E3FFB"/>
    <w:rsid w:val="009040BD"/>
    <w:rsid w:val="00904D0B"/>
    <w:rsid w:val="009070EA"/>
    <w:rsid w:val="0091453D"/>
    <w:rsid w:val="00915976"/>
    <w:rsid w:val="00931C9D"/>
    <w:rsid w:val="009327E1"/>
    <w:rsid w:val="009504DD"/>
    <w:rsid w:val="00950CB1"/>
    <w:rsid w:val="00951F69"/>
    <w:rsid w:val="00961BF7"/>
    <w:rsid w:val="00973ABA"/>
    <w:rsid w:val="009774A1"/>
    <w:rsid w:val="0099037B"/>
    <w:rsid w:val="00995ECB"/>
    <w:rsid w:val="009C6457"/>
    <w:rsid w:val="009D3177"/>
    <w:rsid w:val="009D45A2"/>
    <w:rsid w:val="009E1107"/>
    <w:rsid w:val="009E6157"/>
    <w:rsid w:val="009E69CD"/>
    <w:rsid w:val="009F285E"/>
    <w:rsid w:val="009F336E"/>
    <w:rsid w:val="00A02FBD"/>
    <w:rsid w:val="00A062A0"/>
    <w:rsid w:val="00A11472"/>
    <w:rsid w:val="00A15DC8"/>
    <w:rsid w:val="00A179EB"/>
    <w:rsid w:val="00A330A9"/>
    <w:rsid w:val="00A35ED2"/>
    <w:rsid w:val="00A552BA"/>
    <w:rsid w:val="00A56D17"/>
    <w:rsid w:val="00A72370"/>
    <w:rsid w:val="00A74F3F"/>
    <w:rsid w:val="00A81932"/>
    <w:rsid w:val="00A90379"/>
    <w:rsid w:val="00AA3CFE"/>
    <w:rsid w:val="00AC240D"/>
    <w:rsid w:val="00AD710D"/>
    <w:rsid w:val="00AE00D6"/>
    <w:rsid w:val="00AE31A4"/>
    <w:rsid w:val="00AF41D1"/>
    <w:rsid w:val="00B01C6C"/>
    <w:rsid w:val="00B258B2"/>
    <w:rsid w:val="00B41701"/>
    <w:rsid w:val="00B42067"/>
    <w:rsid w:val="00B47B19"/>
    <w:rsid w:val="00B516BF"/>
    <w:rsid w:val="00B63315"/>
    <w:rsid w:val="00B63B90"/>
    <w:rsid w:val="00B7313D"/>
    <w:rsid w:val="00B73ED0"/>
    <w:rsid w:val="00B8136E"/>
    <w:rsid w:val="00B84E27"/>
    <w:rsid w:val="00B8554D"/>
    <w:rsid w:val="00B87101"/>
    <w:rsid w:val="00B963DE"/>
    <w:rsid w:val="00BA63BA"/>
    <w:rsid w:val="00BB2D2E"/>
    <w:rsid w:val="00BD0944"/>
    <w:rsid w:val="00BD27BE"/>
    <w:rsid w:val="00BE0DFB"/>
    <w:rsid w:val="00BE48A9"/>
    <w:rsid w:val="00BF21DA"/>
    <w:rsid w:val="00BF69E9"/>
    <w:rsid w:val="00C0018D"/>
    <w:rsid w:val="00C12A9D"/>
    <w:rsid w:val="00C222FB"/>
    <w:rsid w:val="00C27E18"/>
    <w:rsid w:val="00C4065F"/>
    <w:rsid w:val="00C440EA"/>
    <w:rsid w:val="00C47DF8"/>
    <w:rsid w:val="00C52F10"/>
    <w:rsid w:val="00C57B31"/>
    <w:rsid w:val="00C60C5D"/>
    <w:rsid w:val="00C77B73"/>
    <w:rsid w:val="00C81FD2"/>
    <w:rsid w:val="00C83B39"/>
    <w:rsid w:val="00C93330"/>
    <w:rsid w:val="00CA6482"/>
    <w:rsid w:val="00CB126C"/>
    <w:rsid w:val="00CB68A8"/>
    <w:rsid w:val="00CC0ECC"/>
    <w:rsid w:val="00CC2A92"/>
    <w:rsid w:val="00CC5DA6"/>
    <w:rsid w:val="00CC7874"/>
    <w:rsid w:val="00CD4CB0"/>
    <w:rsid w:val="00CF3517"/>
    <w:rsid w:val="00D04745"/>
    <w:rsid w:val="00D066B9"/>
    <w:rsid w:val="00D068F2"/>
    <w:rsid w:val="00D22629"/>
    <w:rsid w:val="00D314EE"/>
    <w:rsid w:val="00D427AD"/>
    <w:rsid w:val="00D43055"/>
    <w:rsid w:val="00D532D7"/>
    <w:rsid w:val="00D61574"/>
    <w:rsid w:val="00D71BA7"/>
    <w:rsid w:val="00D77B28"/>
    <w:rsid w:val="00D8649F"/>
    <w:rsid w:val="00D92CEF"/>
    <w:rsid w:val="00D96648"/>
    <w:rsid w:val="00DA548A"/>
    <w:rsid w:val="00DB304F"/>
    <w:rsid w:val="00DB7A8E"/>
    <w:rsid w:val="00DC702D"/>
    <w:rsid w:val="00DD0B77"/>
    <w:rsid w:val="00DD1BD7"/>
    <w:rsid w:val="00DE2145"/>
    <w:rsid w:val="00E10BAD"/>
    <w:rsid w:val="00E118C9"/>
    <w:rsid w:val="00E11915"/>
    <w:rsid w:val="00E1200C"/>
    <w:rsid w:val="00E17136"/>
    <w:rsid w:val="00E21B4F"/>
    <w:rsid w:val="00E329FD"/>
    <w:rsid w:val="00E5101D"/>
    <w:rsid w:val="00E66C46"/>
    <w:rsid w:val="00E713CA"/>
    <w:rsid w:val="00E73A08"/>
    <w:rsid w:val="00E777F3"/>
    <w:rsid w:val="00EA45AB"/>
    <w:rsid w:val="00EA7A0E"/>
    <w:rsid w:val="00EB01E3"/>
    <w:rsid w:val="00ED425F"/>
    <w:rsid w:val="00ED473B"/>
    <w:rsid w:val="00ED5D66"/>
    <w:rsid w:val="00ED798D"/>
    <w:rsid w:val="00EF02F2"/>
    <w:rsid w:val="00F16D2A"/>
    <w:rsid w:val="00F240A7"/>
    <w:rsid w:val="00F2677B"/>
    <w:rsid w:val="00F36E72"/>
    <w:rsid w:val="00F46B65"/>
    <w:rsid w:val="00F47ECF"/>
    <w:rsid w:val="00F53EC9"/>
    <w:rsid w:val="00F63C42"/>
    <w:rsid w:val="00F708CB"/>
    <w:rsid w:val="00F721BC"/>
    <w:rsid w:val="00F837C3"/>
    <w:rsid w:val="00F94134"/>
    <w:rsid w:val="00F96E0A"/>
    <w:rsid w:val="00FC1EE6"/>
    <w:rsid w:val="00FD0FAE"/>
    <w:rsid w:val="00FE6BCD"/>
    <w:rsid w:val="00FE7F0C"/>
    <w:rsid w:val="00FF0E7B"/>
    <w:rsid w:val="00FF7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75504"/>
    <w:pPr>
      <w:keepNext/>
      <w:keepLines/>
      <w:numPr>
        <w:numId w:val="3"/>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B47B19"/>
    <w:pPr>
      <w:keepNext/>
      <w:keepLines/>
      <w:numPr>
        <w:ilvl w:val="1"/>
        <w:numId w:val="38"/>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7C3BD2"/>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semiHidden/>
    <w:unhideWhenUsed/>
    <w:qFormat/>
    <w:rsid w:val="0028797A"/>
    <w:pPr>
      <w:keepNext/>
      <w:keepLines/>
      <w:numPr>
        <w:ilvl w:val="3"/>
        <w:numId w:val="3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797A"/>
    <w:pPr>
      <w:keepNext/>
      <w:keepLines/>
      <w:numPr>
        <w:ilvl w:val="4"/>
        <w:numId w:val="3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797A"/>
    <w:pPr>
      <w:keepNext/>
      <w:keepLines/>
      <w:numPr>
        <w:ilvl w:val="5"/>
        <w:numId w:val="3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797A"/>
    <w:pPr>
      <w:keepNext/>
      <w:keepLines/>
      <w:numPr>
        <w:ilvl w:val="6"/>
        <w:numId w:val="3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797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797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075504"/>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B47B19"/>
    <w:rPr>
      <w:rFonts w:cstheme="majorBidi"/>
      <w:b/>
      <w:color w:val="2F5496" w:themeColor="accent1" w:themeShade="BF"/>
      <w:sz w:val="28"/>
      <w:szCs w:val="26"/>
    </w:rPr>
  </w:style>
  <w:style w:type="paragraph" w:styleId="TOC1">
    <w:name w:val="toc 1"/>
    <w:basedOn w:val="Normal"/>
    <w:next w:val="Normal"/>
    <w:autoRedefine/>
    <w:uiPriority w:val="39"/>
    <w:unhideWhenUsed/>
    <w:rsid w:val="00BE0DFB"/>
    <w:pPr>
      <w:spacing w:after="100"/>
    </w:pPr>
  </w:style>
  <w:style w:type="paragraph" w:styleId="TOC2">
    <w:name w:val="toc 2"/>
    <w:basedOn w:val="Normal"/>
    <w:next w:val="Normal"/>
    <w:autoRedefine/>
    <w:uiPriority w:val="39"/>
    <w:unhideWhenUsed/>
    <w:rsid w:val="0028797A"/>
    <w:pPr>
      <w:tabs>
        <w:tab w:val="right" w:leader="dot" w:pos="8296"/>
      </w:tabs>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styleId="CommentReference">
    <w:name w:val="annotation reference"/>
    <w:basedOn w:val="DefaultParagraphFont"/>
    <w:uiPriority w:val="99"/>
    <w:semiHidden/>
    <w:unhideWhenUsed/>
    <w:rsid w:val="006F59B7"/>
    <w:rPr>
      <w:sz w:val="16"/>
      <w:szCs w:val="16"/>
    </w:rPr>
  </w:style>
  <w:style w:type="paragraph" w:styleId="CommentText">
    <w:name w:val="annotation text"/>
    <w:basedOn w:val="Normal"/>
    <w:link w:val="CommentTextChar"/>
    <w:uiPriority w:val="99"/>
    <w:unhideWhenUsed/>
    <w:rsid w:val="0028797A"/>
    <w:pPr>
      <w:tabs>
        <w:tab w:val="left" w:pos="900"/>
      </w:tabs>
      <w:spacing w:after="24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rsid w:val="006F59B7"/>
    <w:rPr>
      <w:rFonts w:ascii="Arial" w:eastAsia="Calibri" w:hAnsi="Arial" w:cs="Arial"/>
      <w:sz w:val="20"/>
      <w:szCs w:val="20"/>
    </w:rPr>
  </w:style>
  <w:style w:type="character" w:customStyle="1" w:styleId="Heading3Char">
    <w:name w:val="Heading 3 Char"/>
    <w:basedOn w:val="DefaultParagraphFont"/>
    <w:link w:val="Heading3"/>
    <w:uiPriority w:val="9"/>
    <w:rsid w:val="007C3BD2"/>
    <w:rPr>
      <w:rFonts w:asciiTheme="majorHAnsi" w:eastAsiaTheme="majorEastAsia" w:hAnsiTheme="majorHAnsi" w:cstheme="majorBidi"/>
      <w:b/>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28797A"/>
    <w:pPr>
      <w:tabs>
        <w:tab w:val="clear" w:pos="900"/>
      </w:tabs>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425F"/>
    <w:rPr>
      <w:rFonts w:ascii="Arial" w:eastAsia="Calibri" w:hAnsi="Arial" w:cs="Arial"/>
      <w:b/>
      <w:bCs/>
      <w:sz w:val="20"/>
      <w:szCs w:val="20"/>
    </w:rPr>
  </w:style>
  <w:style w:type="paragraph" w:styleId="Header">
    <w:name w:val="header"/>
    <w:basedOn w:val="Normal"/>
    <w:link w:val="HeaderChar"/>
    <w:uiPriority w:val="99"/>
    <w:unhideWhenUsed/>
    <w:rsid w:val="00705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BAA"/>
  </w:style>
  <w:style w:type="paragraph" w:styleId="Footer">
    <w:name w:val="footer"/>
    <w:basedOn w:val="Normal"/>
    <w:link w:val="FooterChar"/>
    <w:uiPriority w:val="99"/>
    <w:unhideWhenUsed/>
    <w:rsid w:val="00705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BAA"/>
  </w:style>
  <w:style w:type="paragraph" w:styleId="Revision">
    <w:name w:val="Revision"/>
    <w:hidden/>
    <w:uiPriority w:val="99"/>
    <w:semiHidden/>
    <w:rsid w:val="00752D4F"/>
    <w:pPr>
      <w:spacing w:after="0" w:line="240" w:lineRule="auto"/>
    </w:pPr>
  </w:style>
  <w:style w:type="paragraph" w:customStyle="1" w:styleId="KEDIPESTB2">
    <w:name w:val="KEDIPES TB2"/>
    <w:basedOn w:val="Normal"/>
    <w:qFormat/>
    <w:rsid w:val="0028797A"/>
    <w:pPr>
      <w:numPr>
        <w:numId w:val="1"/>
      </w:numPr>
      <w:spacing w:before="120" w:after="120" w:line="276" w:lineRule="auto"/>
      <w:jc w:val="both"/>
    </w:pPr>
    <w:rPr>
      <w:rFonts w:ascii="Arial" w:eastAsia="Calibri" w:hAnsi="Arial" w:cs="Arial"/>
      <w:lang w:eastAsia="el-GR"/>
    </w:rPr>
  </w:style>
  <w:style w:type="character" w:customStyle="1" w:styleId="cf01">
    <w:name w:val="cf01"/>
    <w:basedOn w:val="DefaultParagraphFont"/>
    <w:rsid w:val="00DB304F"/>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D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DB304F"/>
    <w:rPr>
      <w:rFonts w:ascii="Courier New" w:eastAsia="Times New Roman" w:hAnsi="Courier New" w:cs="Courier New"/>
      <w:sz w:val="20"/>
      <w:szCs w:val="20"/>
      <w:lang w:eastAsia="el-GR"/>
    </w:rPr>
  </w:style>
  <w:style w:type="character" w:customStyle="1" w:styleId="y2iqfc">
    <w:name w:val="y2iqfc"/>
    <w:basedOn w:val="DefaultParagraphFont"/>
    <w:rsid w:val="00DB304F"/>
  </w:style>
  <w:style w:type="numbering" w:customStyle="1" w:styleId="DSASTYLE">
    <w:name w:val="DSA_STYLE"/>
    <w:uiPriority w:val="99"/>
    <w:rsid w:val="002068C3"/>
    <w:pPr>
      <w:numPr>
        <w:numId w:val="2"/>
      </w:numPr>
    </w:pPr>
  </w:style>
  <w:style w:type="character" w:customStyle="1" w:styleId="Heading4Char">
    <w:name w:val="Heading 4 Char"/>
    <w:basedOn w:val="DefaultParagraphFont"/>
    <w:link w:val="Heading4"/>
    <w:uiPriority w:val="9"/>
    <w:semiHidden/>
    <w:rsid w:val="002774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774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774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774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774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7425"/>
    <w:rPr>
      <w:rFonts w:asciiTheme="majorHAnsi" w:eastAsiaTheme="majorEastAsia" w:hAnsiTheme="majorHAnsi" w:cstheme="majorBidi"/>
      <w:i/>
      <w:iCs/>
      <w:color w:val="272727" w:themeColor="text1" w:themeTint="D8"/>
      <w:sz w:val="21"/>
      <w:szCs w:val="21"/>
    </w:rPr>
  </w:style>
  <w:style w:type="paragraph" w:customStyle="1" w:styleId="pf0">
    <w:name w:val="pf0"/>
    <w:basedOn w:val="Normal"/>
    <w:rsid w:val="008450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A062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062A0"/>
  </w:style>
  <w:style w:type="character" w:customStyle="1" w:styleId="eop">
    <w:name w:val="eop"/>
    <w:basedOn w:val="DefaultParagraphFont"/>
    <w:rsid w:val="00A062A0"/>
  </w:style>
  <w:style w:type="character" w:styleId="FollowedHyperlink">
    <w:name w:val="FollowedHyperlink"/>
    <w:basedOn w:val="DefaultParagraphFont"/>
    <w:uiPriority w:val="99"/>
    <w:semiHidden/>
    <w:unhideWhenUsed/>
    <w:rsid w:val="002E4213"/>
    <w:rPr>
      <w:color w:val="954F72" w:themeColor="followedHyperlink"/>
      <w:u w:val="single"/>
    </w:rPr>
  </w:style>
  <w:style w:type="paragraph" w:styleId="TOC3">
    <w:name w:val="toc 3"/>
    <w:basedOn w:val="Normal"/>
    <w:next w:val="Normal"/>
    <w:autoRedefine/>
    <w:uiPriority w:val="39"/>
    <w:unhideWhenUsed/>
    <w:rsid w:val="00B47B1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33085">
      <w:bodyDiv w:val="1"/>
      <w:marLeft w:val="0"/>
      <w:marRight w:val="0"/>
      <w:marTop w:val="0"/>
      <w:marBottom w:val="0"/>
      <w:divBdr>
        <w:top w:val="none" w:sz="0" w:space="0" w:color="auto"/>
        <w:left w:val="none" w:sz="0" w:space="0" w:color="auto"/>
        <w:bottom w:val="none" w:sz="0" w:space="0" w:color="auto"/>
        <w:right w:val="none" w:sz="0" w:space="0" w:color="auto"/>
      </w:divBdr>
      <w:divsChild>
        <w:div w:id="2123525843">
          <w:marLeft w:val="0"/>
          <w:marRight w:val="0"/>
          <w:marTop w:val="0"/>
          <w:marBottom w:val="0"/>
          <w:divBdr>
            <w:top w:val="none" w:sz="0" w:space="0" w:color="auto"/>
            <w:left w:val="none" w:sz="0" w:space="0" w:color="auto"/>
            <w:bottom w:val="none" w:sz="0" w:space="0" w:color="auto"/>
            <w:right w:val="none" w:sz="0" w:space="0" w:color="auto"/>
          </w:divBdr>
        </w:div>
        <w:div w:id="1307314924">
          <w:marLeft w:val="0"/>
          <w:marRight w:val="0"/>
          <w:marTop w:val="0"/>
          <w:marBottom w:val="0"/>
          <w:divBdr>
            <w:top w:val="none" w:sz="0" w:space="0" w:color="auto"/>
            <w:left w:val="none" w:sz="0" w:space="0" w:color="auto"/>
            <w:bottom w:val="none" w:sz="0" w:space="0" w:color="auto"/>
            <w:right w:val="none" w:sz="0" w:space="0" w:color="auto"/>
          </w:divBdr>
        </w:div>
        <w:div w:id="2070690863">
          <w:marLeft w:val="0"/>
          <w:marRight w:val="0"/>
          <w:marTop w:val="0"/>
          <w:marBottom w:val="0"/>
          <w:divBdr>
            <w:top w:val="none" w:sz="0" w:space="0" w:color="auto"/>
            <w:left w:val="none" w:sz="0" w:space="0" w:color="auto"/>
            <w:bottom w:val="none" w:sz="0" w:space="0" w:color="auto"/>
            <w:right w:val="none" w:sz="0" w:space="0" w:color="auto"/>
          </w:divBdr>
        </w:div>
        <w:div w:id="1750224816">
          <w:marLeft w:val="0"/>
          <w:marRight w:val="0"/>
          <w:marTop w:val="0"/>
          <w:marBottom w:val="0"/>
          <w:divBdr>
            <w:top w:val="none" w:sz="0" w:space="0" w:color="auto"/>
            <w:left w:val="none" w:sz="0" w:space="0" w:color="auto"/>
            <w:bottom w:val="none" w:sz="0" w:space="0" w:color="auto"/>
            <w:right w:val="none" w:sz="0" w:space="0" w:color="auto"/>
          </w:divBdr>
        </w:div>
        <w:div w:id="799349301">
          <w:marLeft w:val="0"/>
          <w:marRight w:val="0"/>
          <w:marTop w:val="0"/>
          <w:marBottom w:val="0"/>
          <w:divBdr>
            <w:top w:val="none" w:sz="0" w:space="0" w:color="auto"/>
            <w:left w:val="none" w:sz="0" w:space="0" w:color="auto"/>
            <w:bottom w:val="none" w:sz="0" w:space="0" w:color="auto"/>
            <w:right w:val="none" w:sz="0" w:space="0" w:color="auto"/>
          </w:divBdr>
        </w:div>
        <w:div w:id="2139368674">
          <w:marLeft w:val="0"/>
          <w:marRight w:val="0"/>
          <w:marTop w:val="0"/>
          <w:marBottom w:val="0"/>
          <w:divBdr>
            <w:top w:val="none" w:sz="0" w:space="0" w:color="auto"/>
            <w:left w:val="none" w:sz="0" w:space="0" w:color="auto"/>
            <w:bottom w:val="none" w:sz="0" w:space="0" w:color="auto"/>
            <w:right w:val="none" w:sz="0" w:space="0" w:color="auto"/>
          </w:divBdr>
        </w:div>
        <w:div w:id="2000886858">
          <w:marLeft w:val="0"/>
          <w:marRight w:val="0"/>
          <w:marTop w:val="0"/>
          <w:marBottom w:val="0"/>
          <w:divBdr>
            <w:top w:val="none" w:sz="0" w:space="0" w:color="auto"/>
            <w:left w:val="none" w:sz="0" w:space="0" w:color="auto"/>
            <w:bottom w:val="none" w:sz="0" w:space="0" w:color="auto"/>
            <w:right w:val="none" w:sz="0" w:space="0" w:color="auto"/>
          </w:divBdr>
        </w:div>
      </w:divsChild>
    </w:div>
    <w:div w:id="18337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diagramDrawing" Target="diagrams/drawing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diagramColors" Target="diagrams/colors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45F1D4-D386-4AB5-812A-020408051AE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150"/>
        </a:p>
      </dgm:t>
    </dgm:pt>
    <dgm:pt modelId="{151E4C86-254C-4DF3-B27F-6EF14ED619F5}">
      <dgm:prSet phldrT="[Text]"/>
      <dgm:spPr/>
      <dgm:t>
        <a:bodyPr/>
        <a:lstStyle/>
        <a:p>
          <a:r>
            <a:rPr lang="el-GR"/>
            <a:t>Διευθυντής Οργανισμού</a:t>
          </a:r>
          <a:endParaRPr lang="en-150"/>
        </a:p>
      </dgm:t>
    </dgm:pt>
    <dgm:pt modelId="{0DCE3625-B51E-4053-927F-F27322466D36}" type="parTrans" cxnId="{A691A651-27FB-426D-86BE-F8B057F68014}">
      <dgm:prSet/>
      <dgm:spPr/>
      <dgm:t>
        <a:bodyPr/>
        <a:lstStyle/>
        <a:p>
          <a:endParaRPr lang="en-150"/>
        </a:p>
      </dgm:t>
    </dgm:pt>
    <dgm:pt modelId="{5F7D6D16-DD80-4AC0-A6CA-7CE318C557D5}" type="sibTrans" cxnId="{A691A651-27FB-426D-86BE-F8B057F68014}">
      <dgm:prSet/>
      <dgm:spPr/>
      <dgm:t>
        <a:bodyPr/>
        <a:lstStyle/>
        <a:p>
          <a:endParaRPr lang="en-150"/>
        </a:p>
      </dgm:t>
    </dgm:pt>
    <dgm:pt modelId="{C9DC9A94-30DD-497E-AE51-98DFFAF12C9B}">
      <dgm:prSet phldrT="[Text]"/>
      <dgm:spPr/>
      <dgm:t>
        <a:bodyPr/>
        <a:lstStyle/>
        <a:p>
          <a:r>
            <a:rPr lang="el-GR"/>
            <a:t>Καθοδηγητική Επιτροπή Ασφάλειας Πληροφοριών </a:t>
          </a:r>
          <a:endParaRPr lang="en-150"/>
        </a:p>
      </dgm:t>
    </dgm:pt>
    <dgm:pt modelId="{9B4AFD6E-33C8-4B9A-9071-EFCC153F96B4}" type="parTrans" cxnId="{793FC026-F4A0-43E7-A505-3392E742AA9A}">
      <dgm:prSet/>
      <dgm:spPr/>
      <dgm:t>
        <a:bodyPr/>
        <a:lstStyle/>
        <a:p>
          <a:endParaRPr lang="en-150"/>
        </a:p>
      </dgm:t>
    </dgm:pt>
    <dgm:pt modelId="{178FE016-E286-4F8F-9669-53F0881F3C20}" type="sibTrans" cxnId="{793FC026-F4A0-43E7-A505-3392E742AA9A}">
      <dgm:prSet/>
      <dgm:spPr/>
      <dgm:t>
        <a:bodyPr/>
        <a:lstStyle/>
        <a:p>
          <a:endParaRPr lang="en-150"/>
        </a:p>
      </dgm:t>
    </dgm:pt>
    <dgm:pt modelId="{DB1D2C31-9E4C-4451-8DD2-731682F28A5F}">
      <dgm:prSet phldrT="[Text]"/>
      <dgm:spPr/>
      <dgm:t>
        <a:bodyPr/>
        <a:lstStyle/>
        <a:p>
          <a:r>
            <a:rPr lang="el-GR"/>
            <a:t>Προϊστάμενς Ασφάλειας Πληροφοριών</a:t>
          </a:r>
          <a:endParaRPr lang="en-150"/>
        </a:p>
      </dgm:t>
    </dgm:pt>
    <dgm:pt modelId="{5CC15F32-2890-48F9-B5BE-92BB8E37F4FA}" type="parTrans" cxnId="{87C3ACB4-E7A9-4088-BF16-69D820373616}">
      <dgm:prSet/>
      <dgm:spPr/>
      <dgm:t>
        <a:bodyPr/>
        <a:lstStyle/>
        <a:p>
          <a:endParaRPr lang="en-150"/>
        </a:p>
      </dgm:t>
    </dgm:pt>
    <dgm:pt modelId="{331BA73C-F968-4BAE-A1FC-E782E99CAE6A}" type="sibTrans" cxnId="{87C3ACB4-E7A9-4088-BF16-69D820373616}">
      <dgm:prSet/>
      <dgm:spPr/>
      <dgm:t>
        <a:bodyPr/>
        <a:lstStyle/>
        <a:p>
          <a:endParaRPr lang="en-150"/>
        </a:p>
      </dgm:t>
    </dgm:pt>
    <dgm:pt modelId="{08A46632-7977-4C09-AE63-6AE492850DBD}">
      <dgm:prSet phldrT="[Text]"/>
      <dgm:spPr/>
      <dgm:t>
        <a:bodyPr/>
        <a:lstStyle/>
        <a:p>
          <a:r>
            <a:rPr lang="el-GR"/>
            <a:t>Λειτουργός Ασφάλειας Πληροφοριών</a:t>
          </a:r>
          <a:endParaRPr lang="en-150"/>
        </a:p>
      </dgm:t>
    </dgm:pt>
    <dgm:pt modelId="{46C2285C-22F1-4752-AA24-3BCAC4A3009E}" type="parTrans" cxnId="{6BA8F011-83D1-4F9E-B235-FF28453800C8}">
      <dgm:prSet/>
      <dgm:spPr/>
      <dgm:t>
        <a:bodyPr/>
        <a:lstStyle/>
        <a:p>
          <a:endParaRPr lang="en-150"/>
        </a:p>
      </dgm:t>
    </dgm:pt>
    <dgm:pt modelId="{C9175E42-0FAB-4635-9211-D2D628459F7F}" type="sibTrans" cxnId="{6BA8F011-83D1-4F9E-B235-FF28453800C8}">
      <dgm:prSet/>
      <dgm:spPr/>
      <dgm:t>
        <a:bodyPr/>
        <a:lstStyle/>
        <a:p>
          <a:endParaRPr lang="en-150"/>
        </a:p>
      </dgm:t>
    </dgm:pt>
    <dgm:pt modelId="{FB0B5EF2-063B-45FB-8466-427F923AE097}">
      <dgm:prSet phldrT="[Text]"/>
      <dgm:spPr/>
      <dgm:t>
        <a:bodyPr/>
        <a:lstStyle/>
        <a:p>
          <a:r>
            <a:rPr lang="el-GR"/>
            <a:t>Υπαλλήλοι του Οργανισμού</a:t>
          </a:r>
          <a:endParaRPr lang="en-150"/>
        </a:p>
      </dgm:t>
    </dgm:pt>
    <dgm:pt modelId="{2BE8DE14-F580-4110-8B1A-2726DB16524D}" type="parTrans" cxnId="{5F973733-5F2C-482B-9AEC-3D76C7BDD89D}">
      <dgm:prSet/>
      <dgm:spPr/>
      <dgm:t>
        <a:bodyPr/>
        <a:lstStyle/>
        <a:p>
          <a:endParaRPr lang="en-150"/>
        </a:p>
      </dgm:t>
    </dgm:pt>
    <dgm:pt modelId="{C9FF3A0F-86C4-45AE-99AD-ED3517ED241F}" type="sibTrans" cxnId="{5F973733-5F2C-482B-9AEC-3D76C7BDD89D}">
      <dgm:prSet/>
      <dgm:spPr/>
      <dgm:t>
        <a:bodyPr/>
        <a:lstStyle/>
        <a:p>
          <a:endParaRPr lang="en-150"/>
        </a:p>
      </dgm:t>
    </dgm:pt>
    <dgm:pt modelId="{D8EA343F-2FE1-4A8D-A14B-09C1582AB94D}" type="pres">
      <dgm:prSet presAssocID="{E145F1D4-D386-4AB5-812A-020408051AE1}" presName="hierChild1" presStyleCnt="0">
        <dgm:presLayoutVars>
          <dgm:chPref val="1"/>
          <dgm:dir/>
          <dgm:animOne val="branch"/>
          <dgm:animLvl val="lvl"/>
          <dgm:resizeHandles/>
        </dgm:presLayoutVars>
      </dgm:prSet>
      <dgm:spPr/>
      <dgm:t>
        <a:bodyPr/>
        <a:lstStyle/>
        <a:p>
          <a:endParaRPr lang="en-US"/>
        </a:p>
      </dgm:t>
    </dgm:pt>
    <dgm:pt modelId="{EC73D097-A347-4592-A48E-378CDB5892D9}" type="pres">
      <dgm:prSet presAssocID="{151E4C86-254C-4DF3-B27F-6EF14ED619F5}" presName="hierRoot1" presStyleCnt="0"/>
      <dgm:spPr/>
    </dgm:pt>
    <dgm:pt modelId="{0EA2A927-7DFE-40C5-BCAC-255053C119A8}" type="pres">
      <dgm:prSet presAssocID="{151E4C86-254C-4DF3-B27F-6EF14ED619F5}" presName="composite" presStyleCnt="0"/>
      <dgm:spPr/>
    </dgm:pt>
    <dgm:pt modelId="{044F3D30-A32C-498A-8BED-E961C90F3AC9}" type="pres">
      <dgm:prSet presAssocID="{151E4C86-254C-4DF3-B27F-6EF14ED619F5}" presName="background" presStyleLbl="node0" presStyleIdx="0" presStyleCnt="1"/>
      <dgm:spPr/>
    </dgm:pt>
    <dgm:pt modelId="{DBA1379C-F15B-49CF-BFDB-7ADAF8A63995}" type="pres">
      <dgm:prSet presAssocID="{151E4C86-254C-4DF3-B27F-6EF14ED619F5}" presName="text" presStyleLbl="fgAcc0" presStyleIdx="0" presStyleCnt="1">
        <dgm:presLayoutVars>
          <dgm:chPref val="3"/>
        </dgm:presLayoutVars>
      </dgm:prSet>
      <dgm:spPr/>
      <dgm:t>
        <a:bodyPr/>
        <a:lstStyle/>
        <a:p>
          <a:endParaRPr lang="en-US"/>
        </a:p>
      </dgm:t>
    </dgm:pt>
    <dgm:pt modelId="{F8AEF1A3-7EEC-4245-9AA4-748F28757687}" type="pres">
      <dgm:prSet presAssocID="{151E4C86-254C-4DF3-B27F-6EF14ED619F5}" presName="hierChild2" presStyleCnt="0"/>
      <dgm:spPr/>
    </dgm:pt>
    <dgm:pt modelId="{C6CC56A9-5BDD-46D1-8933-713D9D830DCA}" type="pres">
      <dgm:prSet presAssocID="{9B4AFD6E-33C8-4B9A-9071-EFCC153F96B4}" presName="Name10" presStyleLbl="parChTrans1D2" presStyleIdx="0" presStyleCnt="1"/>
      <dgm:spPr/>
      <dgm:t>
        <a:bodyPr/>
        <a:lstStyle/>
        <a:p>
          <a:endParaRPr lang="en-US"/>
        </a:p>
      </dgm:t>
    </dgm:pt>
    <dgm:pt modelId="{2F6F8DF3-13A4-45BF-BD10-AD72766A8319}" type="pres">
      <dgm:prSet presAssocID="{C9DC9A94-30DD-497E-AE51-98DFFAF12C9B}" presName="hierRoot2" presStyleCnt="0"/>
      <dgm:spPr/>
    </dgm:pt>
    <dgm:pt modelId="{12A4CA68-AEDB-4E9E-B723-8558AE472189}" type="pres">
      <dgm:prSet presAssocID="{C9DC9A94-30DD-497E-AE51-98DFFAF12C9B}" presName="composite2" presStyleCnt="0"/>
      <dgm:spPr/>
    </dgm:pt>
    <dgm:pt modelId="{F59BB084-C56A-40C7-A9A0-352AA34ADB5F}" type="pres">
      <dgm:prSet presAssocID="{C9DC9A94-30DD-497E-AE51-98DFFAF12C9B}" presName="background2" presStyleLbl="node2" presStyleIdx="0" presStyleCnt="1"/>
      <dgm:spPr/>
    </dgm:pt>
    <dgm:pt modelId="{9A7E78EF-F4C4-401F-8DB0-B9A73A3A3947}" type="pres">
      <dgm:prSet presAssocID="{C9DC9A94-30DD-497E-AE51-98DFFAF12C9B}" presName="text2" presStyleLbl="fgAcc2" presStyleIdx="0" presStyleCnt="1">
        <dgm:presLayoutVars>
          <dgm:chPref val="3"/>
        </dgm:presLayoutVars>
      </dgm:prSet>
      <dgm:spPr/>
      <dgm:t>
        <a:bodyPr/>
        <a:lstStyle/>
        <a:p>
          <a:endParaRPr lang="en-US"/>
        </a:p>
      </dgm:t>
    </dgm:pt>
    <dgm:pt modelId="{4823C69C-A2EB-4EFC-A4C1-D8B4519D518A}" type="pres">
      <dgm:prSet presAssocID="{C9DC9A94-30DD-497E-AE51-98DFFAF12C9B}" presName="hierChild3" presStyleCnt="0"/>
      <dgm:spPr/>
    </dgm:pt>
    <dgm:pt modelId="{F16306FB-A67A-45CC-B4A2-301B9AA817CF}" type="pres">
      <dgm:prSet presAssocID="{5CC15F32-2890-48F9-B5BE-92BB8E37F4FA}" presName="Name17" presStyleLbl="parChTrans1D3" presStyleIdx="0" presStyleCnt="1"/>
      <dgm:spPr/>
      <dgm:t>
        <a:bodyPr/>
        <a:lstStyle/>
        <a:p>
          <a:endParaRPr lang="en-US"/>
        </a:p>
      </dgm:t>
    </dgm:pt>
    <dgm:pt modelId="{EEFDBB58-A756-4259-9508-A54E5C5EB941}" type="pres">
      <dgm:prSet presAssocID="{DB1D2C31-9E4C-4451-8DD2-731682F28A5F}" presName="hierRoot3" presStyleCnt="0"/>
      <dgm:spPr/>
    </dgm:pt>
    <dgm:pt modelId="{96E59660-556E-49E7-A26E-47A761DB1269}" type="pres">
      <dgm:prSet presAssocID="{DB1D2C31-9E4C-4451-8DD2-731682F28A5F}" presName="composite3" presStyleCnt="0"/>
      <dgm:spPr/>
    </dgm:pt>
    <dgm:pt modelId="{043FB129-9AFB-473C-928F-5CE57C099594}" type="pres">
      <dgm:prSet presAssocID="{DB1D2C31-9E4C-4451-8DD2-731682F28A5F}" presName="background3" presStyleLbl="node3" presStyleIdx="0" presStyleCnt="1"/>
      <dgm:spPr/>
    </dgm:pt>
    <dgm:pt modelId="{004BD72F-FF48-4316-89BD-30A504B93639}" type="pres">
      <dgm:prSet presAssocID="{DB1D2C31-9E4C-4451-8DD2-731682F28A5F}" presName="text3" presStyleLbl="fgAcc3" presStyleIdx="0" presStyleCnt="1">
        <dgm:presLayoutVars>
          <dgm:chPref val="3"/>
        </dgm:presLayoutVars>
      </dgm:prSet>
      <dgm:spPr/>
      <dgm:t>
        <a:bodyPr/>
        <a:lstStyle/>
        <a:p>
          <a:endParaRPr lang="en-US"/>
        </a:p>
      </dgm:t>
    </dgm:pt>
    <dgm:pt modelId="{BFB87712-38D5-44E8-839D-0D44B574E321}" type="pres">
      <dgm:prSet presAssocID="{DB1D2C31-9E4C-4451-8DD2-731682F28A5F}" presName="hierChild4" presStyleCnt="0"/>
      <dgm:spPr/>
    </dgm:pt>
    <dgm:pt modelId="{CBF0D167-0362-4C53-9659-41F65086285B}" type="pres">
      <dgm:prSet presAssocID="{46C2285C-22F1-4752-AA24-3BCAC4A3009E}" presName="Name23" presStyleLbl="parChTrans1D4" presStyleIdx="0" presStyleCnt="2"/>
      <dgm:spPr/>
      <dgm:t>
        <a:bodyPr/>
        <a:lstStyle/>
        <a:p>
          <a:endParaRPr lang="en-US"/>
        </a:p>
      </dgm:t>
    </dgm:pt>
    <dgm:pt modelId="{B1237FB8-7C77-4472-9DAD-248686D72A36}" type="pres">
      <dgm:prSet presAssocID="{08A46632-7977-4C09-AE63-6AE492850DBD}" presName="hierRoot4" presStyleCnt="0"/>
      <dgm:spPr/>
    </dgm:pt>
    <dgm:pt modelId="{8333B9C9-9EAA-4F8F-AA21-4BABF3A28778}" type="pres">
      <dgm:prSet presAssocID="{08A46632-7977-4C09-AE63-6AE492850DBD}" presName="composite4" presStyleCnt="0"/>
      <dgm:spPr/>
    </dgm:pt>
    <dgm:pt modelId="{A1093014-6E95-4058-9E34-065EDC7E0288}" type="pres">
      <dgm:prSet presAssocID="{08A46632-7977-4C09-AE63-6AE492850DBD}" presName="background4" presStyleLbl="node4" presStyleIdx="0" presStyleCnt="2"/>
      <dgm:spPr/>
    </dgm:pt>
    <dgm:pt modelId="{5124B7C4-FEC4-4366-B839-B9CE566E4C99}" type="pres">
      <dgm:prSet presAssocID="{08A46632-7977-4C09-AE63-6AE492850DBD}" presName="text4" presStyleLbl="fgAcc4" presStyleIdx="0" presStyleCnt="2">
        <dgm:presLayoutVars>
          <dgm:chPref val="3"/>
        </dgm:presLayoutVars>
      </dgm:prSet>
      <dgm:spPr/>
      <dgm:t>
        <a:bodyPr/>
        <a:lstStyle/>
        <a:p>
          <a:endParaRPr lang="en-US"/>
        </a:p>
      </dgm:t>
    </dgm:pt>
    <dgm:pt modelId="{DD943632-2EB5-4204-BDB3-BC4031AC40C7}" type="pres">
      <dgm:prSet presAssocID="{08A46632-7977-4C09-AE63-6AE492850DBD}" presName="hierChild5" presStyleCnt="0"/>
      <dgm:spPr/>
    </dgm:pt>
    <dgm:pt modelId="{6A9220A4-1421-425F-BF99-682CEF83DA90}" type="pres">
      <dgm:prSet presAssocID="{2BE8DE14-F580-4110-8B1A-2726DB16524D}" presName="Name23" presStyleLbl="parChTrans1D4" presStyleIdx="1" presStyleCnt="2"/>
      <dgm:spPr/>
      <dgm:t>
        <a:bodyPr/>
        <a:lstStyle/>
        <a:p>
          <a:endParaRPr lang="en-US"/>
        </a:p>
      </dgm:t>
    </dgm:pt>
    <dgm:pt modelId="{748A8A0C-50BE-4DB9-A1C7-B93FA6EFABAD}" type="pres">
      <dgm:prSet presAssocID="{FB0B5EF2-063B-45FB-8466-427F923AE097}" presName="hierRoot4" presStyleCnt="0"/>
      <dgm:spPr/>
    </dgm:pt>
    <dgm:pt modelId="{7588BFBF-7D8C-43A7-84CB-40B3BECB0154}" type="pres">
      <dgm:prSet presAssocID="{FB0B5EF2-063B-45FB-8466-427F923AE097}" presName="composite4" presStyleCnt="0"/>
      <dgm:spPr/>
    </dgm:pt>
    <dgm:pt modelId="{7BC8C86D-2B6C-4C2C-B04C-3B841B9E3D2E}" type="pres">
      <dgm:prSet presAssocID="{FB0B5EF2-063B-45FB-8466-427F923AE097}" presName="background4" presStyleLbl="node4" presStyleIdx="1" presStyleCnt="2"/>
      <dgm:spPr/>
    </dgm:pt>
    <dgm:pt modelId="{AB6DFF12-7526-4ACB-BE62-CE7B36BA52FA}" type="pres">
      <dgm:prSet presAssocID="{FB0B5EF2-063B-45FB-8466-427F923AE097}" presName="text4" presStyleLbl="fgAcc4" presStyleIdx="1" presStyleCnt="2">
        <dgm:presLayoutVars>
          <dgm:chPref val="3"/>
        </dgm:presLayoutVars>
      </dgm:prSet>
      <dgm:spPr/>
      <dgm:t>
        <a:bodyPr/>
        <a:lstStyle/>
        <a:p>
          <a:endParaRPr lang="en-US"/>
        </a:p>
      </dgm:t>
    </dgm:pt>
    <dgm:pt modelId="{D9F8C674-5192-469E-AF48-1F0A71E9CD2D}" type="pres">
      <dgm:prSet presAssocID="{FB0B5EF2-063B-45FB-8466-427F923AE097}" presName="hierChild5" presStyleCnt="0"/>
      <dgm:spPr/>
    </dgm:pt>
  </dgm:ptLst>
  <dgm:cxnLst>
    <dgm:cxn modelId="{5F973733-5F2C-482B-9AEC-3D76C7BDD89D}" srcId="{08A46632-7977-4C09-AE63-6AE492850DBD}" destId="{FB0B5EF2-063B-45FB-8466-427F923AE097}" srcOrd="0" destOrd="0" parTransId="{2BE8DE14-F580-4110-8B1A-2726DB16524D}" sibTransId="{C9FF3A0F-86C4-45AE-99AD-ED3517ED241F}"/>
    <dgm:cxn modelId="{613C4AFF-23C0-4829-A939-09736D484198}" type="presOf" srcId="{E145F1D4-D386-4AB5-812A-020408051AE1}" destId="{D8EA343F-2FE1-4A8D-A14B-09C1582AB94D}" srcOrd="0" destOrd="0" presId="urn:microsoft.com/office/officeart/2005/8/layout/hierarchy1"/>
    <dgm:cxn modelId="{711D140C-7995-4F13-8248-092A29DD5BAE}" type="presOf" srcId="{9B4AFD6E-33C8-4B9A-9071-EFCC153F96B4}" destId="{C6CC56A9-5BDD-46D1-8933-713D9D830DCA}" srcOrd="0" destOrd="0" presId="urn:microsoft.com/office/officeart/2005/8/layout/hierarchy1"/>
    <dgm:cxn modelId="{9A614B09-D30A-4C5D-A682-9591AFE2912A}" type="presOf" srcId="{C9DC9A94-30DD-497E-AE51-98DFFAF12C9B}" destId="{9A7E78EF-F4C4-401F-8DB0-B9A73A3A3947}" srcOrd="0" destOrd="0" presId="urn:microsoft.com/office/officeart/2005/8/layout/hierarchy1"/>
    <dgm:cxn modelId="{CB943343-6D7B-4AB7-8E72-C83E9B7A2015}" type="presOf" srcId="{08A46632-7977-4C09-AE63-6AE492850DBD}" destId="{5124B7C4-FEC4-4366-B839-B9CE566E4C99}" srcOrd="0" destOrd="0" presId="urn:microsoft.com/office/officeart/2005/8/layout/hierarchy1"/>
    <dgm:cxn modelId="{87C3ACB4-E7A9-4088-BF16-69D820373616}" srcId="{C9DC9A94-30DD-497E-AE51-98DFFAF12C9B}" destId="{DB1D2C31-9E4C-4451-8DD2-731682F28A5F}" srcOrd="0" destOrd="0" parTransId="{5CC15F32-2890-48F9-B5BE-92BB8E37F4FA}" sibTransId="{331BA73C-F968-4BAE-A1FC-E782E99CAE6A}"/>
    <dgm:cxn modelId="{5B29E5AD-00F7-4012-8DAA-B4EBB487DD7E}" type="presOf" srcId="{DB1D2C31-9E4C-4451-8DD2-731682F28A5F}" destId="{004BD72F-FF48-4316-89BD-30A504B93639}" srcOrd="0" destOrd="0" presId="urn:microsoft.com/office/officeart/2005/8/layout/hierarchy1"/>
    <dgm:cxn modelId="{793FC026-F4A0-43E7-A505-3392E742AA9A}" srcId="{151E4C86-254C-4DF3-B27F-6EF14ED619F5}" destId="{C9DC9A94-30DD-497E-AE51-98DFFAF12C9B}" srcOrd="0" destOrd="0" parTransId="{9B4AFD6E-33C8-4B9A-9071-EFCC153F96B4}" sibTransId="{178FE016-E286-4F8F-9669-53F0881F3C20}"/>
    <dgm:cxn modelId="{058E6BB3-9A36-40E5-BC68-29E1A008528A}" type="presOf" srcId="{2BE8DE14-F580-4110-8B1A-2726DB16524D}" destId="{6A9220A4-1421-425F-BF99-682CEF83DA90}" srcOrd="0" destOrd="0" presId="urn:microsoft.com/office/officeart/2005/8/layout/hierarchy1"/>
    <dgm:cxn modelId="{9311ED90-FD35-46E3-82CD-165F42703DE3}" type="presOf" srcId="{5CC15F32-2890-48F9-B5BE-92BB8E37F4FA}" destId="{F16306FB-A67A-45CC-B4A2-301B9AA817CF}" srcOrd="0" destOrd="0" presId="urn:microsoft.com/office/officeart/2005/8/layout/hierarchy1"/>
    <dgm:cxn modelId="{042DE857-3142-4B67-BB00-43E88E6C9122}" type="presOf" srcId="{FB0B5EF2-063B-45FB-8466-427F923AE097}" destId="{AB6DFF12-7526-4ACB-BE62-CE7B36BA52FA}" srcOrd="0" destOrd="0" presId="urn:microsoft.com/office/officeart/2005/8/layout/hierarchy1"/>
    <dgm:cxn modelId="{8C99429B-FFC1-4F0F-AA52-DF3585CB282A}" type="presOf" srcId="{151E4C86-254C-4DF3-B27F-6EF14ED619F5}" destId="{DBA1379C-F15B-49CF-BFDB-7ADAF8A63995}" srcOrd="0" destOrd="0" presId="urn:microsoft.com/office/officeart/2005/8/layout/hierarchy1"/>
    <dgm:cxn modelId="{A691A651-27FB-426D-86BE-F8B057F68014}" srcId="{E145F1D4-D386-4AB5-812A-020408051AE1}" destId="{151E4C86-254C-4DF3-B27F-6EF14ED619F5}" srcOrd="0" destOrd="0" parTransId="{0DCE3625-B51E-4053-927F-F27322466D36}" sibTransId="{5F7D6D16-DD80-4AC0-A6CA-7CE318C557D5}"/>
    <dgm:cxn modelId="{7ACC00C8-66DB-4B7A-AD3C-3B48EBA22D7A}" type="presOf" srcId="{46C2285C-22F1-4752-AA24-3BCAC4A3009E}" destId="{CBF0D167-0362-4C53-9659-41F65086285B}" srcOrd="0" destOrd="0" presId="urn:microsoft.com/office/officeart/2005/8/layout/hierarchy1"/>
    <dgm:cxn modelId="{6BA8F011-83D1-4F9E-B235-FF28453800C8}" srcId="{DB1D2C31-9E4C-4451-8DD2-731682F28A5F}" destId="{08A46632-7977-4C09-AE63-6AE492850DBD}" srcOrd="0" destOrd="0" parTransId="{46C2285C-22F1-4752-AA24-3BCAC4A3009E}" sibTransId="{C9175E42-0FAB-4635-9211-D2D628459F7F}"/>
    <dgm:cxn modelId="{E66A9993-04A7-4D08-931F-7B0501376D3E}" type="presParOf" srcId="{D8EA343F-2FE1-4A8D-A14B-09C1582AB94D}" destId="{EC73D097-A347-4592-A48E-378CDB5892D9}" srcOrd="0" destOrd="0" presId="urn:microsoft.com/office/officeart/2005/8/layout/hierarchy1"/>
    <dgm:cxn modelId="{7210658C-E1AC-4457-BDF0-B6E2277D95AA}" type="presParOf" srcId="{EC73D097-A347-4592-A48E-378CDB5892D9}" destId="{0EA2A927-7DFE-40C5-BCAC-255053C119A8}" srcOrd="0" destOrd="0" presId="urn:microsoft.com/office/officeart/2005/8/layout/hierarchy1"/>
    <dgm:cxn modelId="{4775985C-D0ED-4AED-A7D9-1709ACDAE31B}" type="presParOf" srcId="{0EA2A927-7DFE-40C5-BCAC-255053C119A8}" destId="{044F3D30-A32C-498A-8BED-E961C90F3AC9}" srcOrd="0" destOrd="0" presId="urn:microsoft.com/office/officeart/2005/8/layout/hierarchy1"/>
    <dgm:cxn modelId="{4ADE8D1F-D759-4E12-9101-487103543147}" type="presParOf" srcId="{0EA2A927-7DFE-40C5-BCAC-255053C119A8}" destId="{DBA1379C-F15B-49CF-BFDB-7ADAF8A63995}" srcOrd="1" destOrd="0" presId="urn:microsoft.com/office/officeart/2005/8/layout/hierarchy1"/>
    <dgm:cxn modelId="{78B5106A-1E71-42EA-9A3E-21414476F2FD}" type="presParOf" srcId="{EC73D097-A347-4592-A48E-378CDB5892D9}" destId="{F8AEF1A3-7EEC-4245-9AA4-748F28757687}" srcOrd="1" destOrd="0" presId="urn:microsoft.com/office/officeart/2005/8/layout/hierarchy1"/>
    <dgm:cxn modelId="{B3A8DB83-55F5-49EA-ADA9-EFDED215CAE2}" type="presParOf" srcId="{F8AEF1A3-7EEC-4245-9AA4-748F28757687}" destId="{C6CC56A9-5BDD-46D1-8933-713D9D830DCA}" srcOrd="0" destOrd="0" presId="urn:microsoft.com/office/officeart/2005/8/layout/hierarchy1"/>
    <dgm:cxn modelId="{0466D095-0F02-45ED-820C-6D70FD3AFF13}" type="presParOf" srcId="{F8AEF1A3-7EEC-4245-9AA4-748F28757687}" destId="{2F6F8DF3-13A4-45BF-BD10-AD72766A8319}" srcOrd="1" destOrd="0" presId="urn:microsoft.com/office/officeart/2005/8/layout/hierarchy1"/>
    <dgm:cxn modelId="{7943885F-FC64-4B57-A43C-7DE3AED4B8E2}" type="presParOf" srcId="{2F6F8DF3-13A4-45BF-BD10-AD72766A8319}" destId="{12A4CA68-AEDB-4E9E-B723-8558AE472189}" srcOrd="0" destOrd="0" presId="urn:microsoft.com/office/officeart/2005/8/layout/hierarchy1"/>
    <dgm:cxn modelId="{C4FE4FD6-8FF2-4BD0-9C82-5D6ED81C67DB}" type="presParOf" srcId="{12A4CA68-AEDB-4E9E-B723-8558AE472189}" destId="{F59BB084-C56A-40C7-A9A0-352AA34ADB5F}" srcOrd="0" destOrd="0" presId="urn:microsoft.com/office/officeart/2005/8/layout/hierarchy1"/>
    <dgm:cxn modelId="{53AE25DF-4A63-46CA-BAF5-B7343691E44F}" type="presParOf" srcId="{12A4CA68-AEDB-4E9E-B723-8558AE472189}" destId="{9A7E78EF-F4C4-401F-8DB0-B9A73A3A3947}" srcOrd="1" destOrd="0" presId="urn:microsoft.com/office/officeart/2005/8/layout/hierarchy1"/>
    <dgm:cxn modelId="{D3C1E891-EE61-4669-AE90-DA11A1A7D99A}" type="presParOf" srcId="{2F6F8DF3-13A4-45BF-BD10-AD72766A8319}" destId="{4823C69C-A2EB-4EFC-A4C1-D8B4519D518A}" srcOrd="1" destOrd="0" presId="urn:microsoft.com/office/officeart/2005/8/layout/hierarchy1"/>
    <dgm:cxn modelId="{8E7D6FFF-1217-48C7-BE8C-6C411CD5359F}" type="presParOf" srcId="{4823C69C-A2EB-4EFC-A4C1-D8B4519D518A}" destId="{F16306FB-A67A-45CC-B4A2-301B9AA817CF}" srcOrd="0" destOrd="0" presId="urn:microsoft.com/office/officeart/2005/8/layout/hierarchy1"/>
    <dgm:cxn modelId="{37F25EB3-F31F-4124-8B22-AA9CDA88AEE1}" type="presParOf" srcId="{4823C69C-A2EB-4EFC-A4C1-D8B4519D518A}" destId="{EEFDBB58-A756-4259-9508-A54E5C5EB941}" srcOrd="1" destOrd="0" presId="urn:microsoft.com/office/officeart/2005/8/layout/hierarchy1"/>
    <dgm:cxn modelId="{681AD5DA-E7C5-4885-9454-7DCA8D45F358}" type="presParOf" srcId="{EEFDBB58-A756-4259-9508-A54E5C5EB941}" destId="{96E59660-556E-49E7-A26E-47A761DB1269}" srcOrd="0" destOrd="0" presId="urn:microsoft.com/office/officeart/2005/8/layout/hierarchy1"/>
    <dgm:cxn modelId="{D0B2EB2D-F173-4A1B-BFE5-F53109E60318}" type="presParOf" srcId="{96E59660-556E-49E7-A26E-47A761DB1269}" destId="{043FB129-9AFB-473C-928F-5CE57C099594}" srcOrd="0" destOrd="0" presId="urn:microsoft.com/office/officeart/2005/8/layout/hierarchy1"/>
    <dgm:cxn modelId="{3D12FF34-387C-4AAB-A6CA-7EFB4E3164E6}" type="presParOf" srcId="{96E59660-556E-49E7-A26E-47A761DB1269}" destId="{004BD72F-FF48-4316-89BD-30A504B93639}" srcOrd="1" destOrd="0" presId="urn:microsoft.com/office/officeart/2005/8/layout/hierarchy1"/>
    <dgm:cxn modelId="{5C7CA65D-EDBD-4048-A878-1D13BE3064E5}" type="presParOf" srcId="{EEFDBB58-A756-4259-9508-A54E5C5EB941}" destId="{BFB87712-38D5-44E8-839D-0D44B574E321}" srcOrd="1" destOrd="0" presId="urn:microsoft.com/office/officeart/2005/8/layout/hierarchy1"/>
    <dgm:cxn modelId="{36839AD4-6782-428E-A449-123B8CE99ACA}" type="presParOf" srcId="{BFB87712-38D5-44E8-839D-0D44B574E321}" destId="{CBF0D167-0362-4C53-9659-41F65086285B}" srcOrd="0" destOrd="0" presId="urn:microsoft.com/office/officeart/2005/8/layout/hierarchy1"/>
    <dgm:cxn modelId="{218C44F5-DF84-4B65-8178-A9BEF5BD2073}" type="presParOf" srcId="{BFB87712-38D5-44E8-839D-0D44B574E321}" destId="{B1237FB8-7C77-4472-9DAD-248686D72A36}" srcOrd="1" destOrd="0" presId="urn:microsoft.com/office/officeart/2005/8/layout/hierarchy1"/>
    <dgm:cxn modelId="{7DEBD15F-982A-4954-9858-595BBFD8BA72}" type="presParOf" srcId="{B1237FB8-7C77-4472-9DAD-248686D72A36}" destId="{8333B9C9-9EAA-4F8F-AA21-4BABF3A28778}" srcOrd="0" destOrd="0" presId="urn:microsoft.com/office/officeart/2005/8/layout/hierarchy1"/>
    <dgm:cxn modelId="{DA00B1C1-7560-4D61-A3C4-9C40037DF033}" type="presParOf" srcId="{8333B9C9-9EAA-4F8F-AA21-4BABF3A28778}" destId="{A1093014-6E95-4058-9E34-065EDC7E0288}" srcOrd="0" destOrd="0" presId="urn:microsoft.com/office/officeart/2005/8/layout/hierarchy1"/>
    <dgm:cxn modelId="{427744D7-D6CA-41AE-9D8F-529F4552D2AC}" type="presParOf" srcId="{8333B9C9-9EAA-4F8F-AA21-4BABF3A28778}" destId="{5124B7C4-FEC4-4366-B839-B9CE566E4C99}" srcOrd="1" destOrd="0" presId="urn:microsoft.com/office/officeart/2005/8/layout/hierarchy1"/>
    <dgm:cxn modelId="{908E9063-F3E9-4AAB-93C2-3D9BF18AFA12}" type="presParOf" srcId="{B1237FB8-7C77-4472-9DAD-248686D72A36}" destId="{DD943632-2EB5-4204-BDB3-BC4031AC40C7}" srcOrd="1" destOrd="0" presId="urn:microsoft.com/office/officeart/2005/8/layout/hierarchy1"/>
    <dgm:cxn modelId="{4BC3B687-5749-4A2A-80C3-DB2E907B33A2}" type="presParOf" srcId="{DD943632-2EB5-4204-BDB3-BC4031AC40C7}" destId="{6A9220A4-1421-425F-BF99-682CEF83DA90}" srcOrd="0" destOrd="0" presId="urn:microsoft.com/office/officeart/2005/8/layout/hierarchy1"/>
    <dgm:cxn modelId="{6215BE50-73D3-4158-8C23-139B83E566C1}" type="presParOf" srcId="{DD943632-2EB5-4204-BDB3-BC4031AC40C7}" destId="{748A8A0C-50BE-4DB9-A1C7-B93FA6EFABAD}" srcOrd="1" destOrd="0" presId="urn:microsoft.com/office/officeart/2005/8/layout/hierarchy1"/>
    <dgm:cxn modelId="{C93D4FC8-F430-458F-BE78-15B54639D437}" type="presParOf" srcId="{748A8A0C-50BE-4DB9-A1C7-B93FA6EFABAD}" destId="{7588BFBF-7D8C-43A7-84CB-40B3BECB0154}" srcOrd="0" destOrd="0" presId="urn:microsoft.com/office/officeart/2005/8/layout/hierarchy1"/>
    <dgm:cxn modelId="{F5F82590-5A32-42DD-807C-493CE6752148}" type="presParOf" srcId="{7588BFBF-7D8C-43A7-84CB-40B3BECB0154}" destId="{7BC8C86D-2B6C-4C2C-B04C-3B841B9E3D2E}" srcOrd="0" destOrd="0" presId="urn:microsoft.com/office/officeart/2005/8/layout/hierarchy1"/>
    <dgm:cxn modelId="{FCEF7CA2-B7EF-45BE-9C2F-C82FB0DF7C8E}" type="presParOf" srcId="{7588BFBF-7D8C-43A7-84CB-40B3BECB0154}" destId="{AB6DFF12-7526-4ACB-BE62-CE7B36BA52FA}" srcOrd="1" destOrd="0" presId="urn:microsoft.com/office/officeart/2005/8/layout/hierarchy1"/>
    <dgm:cxn modelId="{1D2EF59C-19B6-43E4-B396-9B3902FD8B71}" type="presParOf" srcId="{748A8A0C-50BE-4DB9-A1C7-B93FA6EFABAD}" destId="{D9F8C674-5192-469E-AF48-1F0A71E9CD2D}"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9220A4-1421-425F-BF99-682CEF83DA90}">
      <dsp:nvSpPr>
        <dsp:cNvPr id="0" name=""/>
        <dsp:cNvSpPr/>
      </dsp:nvSpPr>
      <dsp:spPr>
        <a:xfrm>
          <a:off x="2504001" y="5374127"/>
          <a:ext cx="91440" cy="457711"/>
        </a:xfrm>
        <a:custGeom>
          <a:avLst/>
          <a:gdLst/>
          <a:ahLst/>
          <a:cxnLst/>
          <a:rect l="0" t="0" r="0" b="0"/>
          <a:pathLst>
            <a:path>
              <a:moveTo>
                <a:pt x="45720" y="0"/>
              </a:moveTo>
              <a:lnTo>
                <a:pt x="45720" y="4577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F0D167-0362-4C53-9659-41F65086285B}">
      <dsp:nvSpPr>
        <dsp:cNvPr id="0" name=""/>
        <dsp:cNvSpPr/>
      </dsp:nvSpPr>
      <dsp:spPr>
        <a:xfrm>
          <a:off x="2504001" y="3917055"/>
          <a:ext cx="91440" cy="457711"/>
        </a:xfrm>
        <a:custGeom>
          <a:avLst/>
          <a:gdLst/>
          <a:ahLst/>
          <a:cxnLst/>
          <a:rect l="0" t="0" r="0" b="0"/>
          <a:pathLst>
            <a:path>
              <a:moveTo>
                <a:pt x="45720" y="0"/>
              </a:moveTo>
              <a:lnTo>
                <a:pt x="45720" y="4577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6306FB-A67A-45CC-B4A2-301B9AA817CF}">
      <dsp:nvSpPr>
        <dsp:cNvPr id="0" name=""/>
        <dsp:cNvSpPr/>
      </dsp:nvSpPr>
      <dsp:spPr>
        <a:xfrm>
          <a:off x="2504001" y="2459984"/>
          <a:ext cx="91440" cy="457711"/>
        </a:xfrm>
        <a:custGeom>
          <a:avLst/>
          <a:gdLst/>
          <a:ahLst/>
          <a:cxnLst/>
          <a:rect l="0" t="0" r="0" b="0"/>
          <a:pathLst>
            <a:path>
              <a:moveTo>
                <a:pt x="45720" y="0"/>
              </a:moveTo>
              <a:lnTo>
                <a:pt x="45720" y="4577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CC56A9-5BDD-46D1-8933-713D9D830DCA}">
      <dsp:nvSpPr>
        <dsp:cNvPr id="0" name=""/>
        <dsp:cNvSpPr/>
      </dsp:nvSpPr>
      <dsp:spPr>
        <a:xfrm>
          <a:off x="2504001" y="1002913"/>
          <a:ext cx="91440" cy="457711"/>
        </a:xfrm>
        <a:custGeom>
          <a:avLst/>
          <a:gdLst/>
          <a:ahLst/>
          <a:cxnLst/>
          <a:rect l="0" t="0" r="0" b="0"/>
          <a:pathLst>
            <a:path>
              <a:moveTo>
                <a:pt x="45720" y="0"/>
              </a:moveTo>
              <a:lnTo>
                <a:pt x="45720" y="4577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4F3D30-A32C-498A-8BED-E961C90F3AC9}">
      <dsp:nvSpPr>
        <dsp:cNvPr id="0" name=""/>
        <dsp:cNvSpPr/>
      </dsp:nvSpPr>
      <dsp:spPr>
        <a:xfrm>
          <a:off x="1762824" y="3553"/>
          <a:ext cx="1573794" cy="9993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A1379C-F15B-49CF-BFDB-7ADAF8A63995}">
      <dsp:nvSpPr>
        <dsp:cNvPr id="0" name=""/>
        <dsp:cNvSpPr/>
      </dsp:nvSpPr>
      <dsp:spPr>
        <a:xfrm>
          <a:off x="1937690" y="169676"/>
          <a:ext cx="1573794" cy="9993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l-GR" sz="1400" kern="1200"/>
            <a:t>Διευθυντής Οργανισμού</a:t>
          </a:r>
          <a:endParaRPr lang="en-150" sz="1400" kern="1200"/>
        </a:p>
      </dsp:txBody>
      <dsp:txXfrm>
        <a:off x="1966960" y="198946"/>
        <a:ext cx="1515254" cy="940819"/>
      </dsp:txXfrm>
    </dsp:sp>
    <dsp:sp modelId="{F59BB084-C56A-40C7-A9A0-352AA34ADB5F}">
      <dsp:nvSpPr>
        <dsp:cNvPr id="0" name=""/>
        <dsp:cNvSpPr/>
      </dsp:nvSpPr>
      <dsp:spPr>
        <a:xfrm>
          <a:off x="1762824" y="1460625"/>
          <a:ext cx="1573794" cy="9993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7E78EF-F4C4-401F-8DB0-B9A73A3A3947}">
      <dsp:nvSpPr>
        <dsp:cNvPr id="0" name=""/>
        <dsp:cNvSpPr/>
      </dsp:nvSpPr>
      <dsp:spPr>
        <a:xfrm>
          <a:off x="1937690" y="1626747"/>
          <a:ext cx="1573794" cy="9993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l-GR" sz="1400" kern="1200"/>
            <a:t>Καθοδηγητική Επιτροπή Ασφάλειας Πληροφοριών </a:t>
          </a:r>
          <a:endParaRPr lang="en-150" sz="1400" kern="1200"/>
        </a:p>
      </dsp:txBody>
      <dsp:txXfrm>
        <a:off x="1966960" y="1656017"/>
        <a:ext cx="1515254" cy="940819"/>
      </dsp:txXfrm>
    </dsp:sp>
    <dsp:sp modelId="{043FB129-9AFB-473C-928F-5CE57C099594}">
      <dsp:nvSpPr>
        <dsp:cNvPr id="0" name=""/>
        <dsp:cNvSpPr/>
      </dsp:nvSpPr>
      <dsp:spPr>
        <a:xfrm>
          <a:off x="1762824" y="2917696"/>
          <a:ext cx="1573794" cy="9993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4BD72F-FF48-4316-89BD-30A504B93639}">
      <dsp:nvSpPr>
        <dsp:cNvPr id="0" name=""/>
        <dsp:cNvSpPr/>
      </dsp:nvSpPr>
      <dsp:spPr>
        <a:xfrm>
          <a:off x="1937690" y="3083819"/>
          <a:ext cx="1573794" cy="9993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l-GR" sz="1400" kern="1200"/>
            <a:t>Προϊστάμενς Ασφάλειας Πληροφοριών</a:t>
          </a:r>
          <a:endParaRPr lang="en-150" sz="1400" kern="1200"/>
        </a:p>
      </dsp:txBody>
      <dsp:txXfrm>
        <a:off x="1966960" y="3113089"/>
        <a:ext cx="1515254" cy="940819"/>
      </dsp:txXfrm>
    </dsp:sp>
    <dsp:sp modelId="{A1093014-6E95-4058-9E34-065EDC7E0288}">
      <dsp:nvSpPr>
        <dsp:cNvPr id="0" name=""/>
        <dsp:cNvSpPr/>
      </dsp:nvSpPr>
      <dsp:spPr>
        <a:xfrm>
          <a:off x="1762824" y="4374767"/>
          <a:ext cx="1573794" cy="9993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24B7C4-FEC4-4366-B839-B9CE566E4C99}">
      <dsp:nvSpPr>
        <dsp:cNvPr id="0" name=""/>
        <dsp:cNvSpPr/>
      </dsp:nvSpPr>
      <dsp:spPr>
        <a:xfrm>
          <a:off x="1937690" y="4540890"/>
          <a:ext cx="1573794" cy="9993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l-GR" sz="1400" kern="1200"/>
            <a:t>Λειτουργός Ασφάλειας Πληροφοριών</a:t>
          </a:r>
          <a:endParaRPr lang="en-150" sz="1400" kern="1200"/>
        </a:p>
      </dsp:txBody>
      <dsp:txXfrm>
        <a:off x="1966960" y="4570160"/>
        <a:ext cx="1515254" cy="940819"/>
      </dsp:txXfrm>
    </dsp:sp>
    <dsp:sp modelId="{7BC8C86D-2B6C-4C2C-B04C-3B841B9E3D2E}">
      <dsp:nvSpPr>
        <dsp:cNvPr id="0" name=""/>
        <dsp:cNvSpPr/>
      </dsp:nvSpPr>
      <dsp:spPr>
        <a:xfrm>
          <a:off x="1762824" y="5831838"/>
          <a:ext cx="1573794" cy="9993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6DFF12-7526-4ACB-BE62-CE7B36BA52FA}">
      <dsp:nvSpPr>
        <dsp:cNvPr id="0" name=""/>
        <dsp:cNvSpPr/>
      </dsp:nvSpPr>
      <dsp:spPr>
        <a:xfrm>
          <a:off x="1937690" y="5997961"/>
          <a:ext cx="1573794" cy="9993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l-GR" sz="1400" kern="1200"/>
            <a:t>Υπαλλήλοι του Οργανισμού</a:t>
          </a:r>
          <a:endParaRPr lang="en-150" sz="1400" kern="1200"/>
        </a:p>
      </dsp:txBody>
      <dsp:txXfrm>
        <a:off x="1966960" y="6027231"/>
        <a:ext cx="1515254" cy="9408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5" ma:contentTypeDescription="Create a new document." ma:contentTypeScope="" ma:versionID="44524ba842a4bef7161e28414acfd76e">
  <xsd:schema xmlns:xsd="http://www.w3.org/2001/XMLSchema" xmlns:xs="http://www.w3.org/2001/XMLSchema" xmlns:p="http://schemas.microsoft.com/office/2006/metadata/properties" xmlns:ns2="9241daee-4956-4eb9-ac76-ccb92de7aa73" xmlns:ns3="c5bd6272-9293-433f-b7b8-af93b6492d87" targetNamespace="http://schemas.microsoft.com/office/2006/metadata/properties" ma:root="true" ma:fieldsID="af10e732f2428cdd37322eeea95acde3" ns2:_="" ns3:_="">
    <xsd:import namespace="9241daee-4956-4eb9-ac76-ccb92de7aa73"/>
    <xsd:import namespace="c5bd6272-9293-433f-b7b8-af93b6492d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d6272-9293-433f-b7b8-af93b6492d8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23d19841-c9ce-4f9d-b9d1-670c95f21980" value=""/>
</sisl>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A5LzA4LzIwMjMgMDU6NDU6MDc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</Value>
</WrappedLabelHistory>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E1LzA5LzIwMjMgMDY6NDU6MTM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HRhc29zaDwvVXNlck5hbWU+PERhdGVUaW1lPjEyLzEwLzIwMjMgMDU6MDU6Mjk8L0RhdGVUaW1lPjxMYWJlbFN0cmluZz5UaGlzIEVtYWlsIGlzIENsYXNzaWZpZWQgYXM6IFRyYWZmaWMgTGlnaHQgUHJvdG9jb2wgLSBBTUJFUjwvTGFiZWxTdHJpbmc+PC9pdGVtPjwvbGFiZWxIaXN0b3J5Pg==</Value>
</WrappedLabelHistor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A4C58-D846-4491-A815-8F6EFC28A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c5bd6272-9293-433f-b7b8-af93b649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D9A36-C583-4901-8A97-DB0ECE8DB9DA}">
  <ds:schemaRefs>
    <ds:schemaRef ds:uri="http://schemas.microsoft.com/sharepoint/v3/contenttype/forms"/>
  </ds:schemaRefs>
</ds:datastoreItem>
</file>

<file path=customXml/itemProps3.xml><?xml version="1.0" encoding="utf-8"?>
<ds:datastoreItem xmlns:ds="http://schemas.openxmlformats.org/officeDocument/2006/customXml" ds:itemID="{DDAC86E2-2EA6-456F-8B78-DEF04E4ECF4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942C8E1-6ACF-40D0-977C-3764BF2C64F7}">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F92B6AFF-2026-4C6F-A2EF-711FEA79DCE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E8B0A8D-FD1E-4487-BE9C-515E8DD25E7B}">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5971DC02-567A-4E7F-8EC5-4FAEFC1F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6965</Words>
  <Characters>39705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Michael Charalambous</cp:lastModifiedBy>
  <cp:revision>15</cp:revision>
  <cp:lastPrinted>2023-11-17T08:40:00Z</cp:lastPrinted>
  <dcterms:created xsi:type="dcterms:W3CDTF">2023-12-22T13:10:00Z</dcterms:created>
  <dcterms:modified xsi:type="dcterms:W3CDTF">2024-02-12T06:51:00Z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73b0fa98-e448-4bbb-ab13-6a18f52a0f3b</vt:lpwstr>
  </property>
  <property fmtid="{D5CDD505-2E9C-101B-9397-08002B2CF9AE}" pid="3" name="bjSaver">
    <vt:lpwstr>YbCdNwDSfFNfr7oE/s/TSAem3s12nhHl</vt:lpwstr>
  </property>
  <property fmtid="{D5CDD505-2E9C-101B-9397-08002B2CF9AE}" pid="4" name="bjClsUserRVM">
    <vt:lpwstr>[]</vt:lpwstr>
  </property>
  <property fmtid="{D5CDD505-2E9C-101B-9397-08002B2CF9AE}" pid="5" name="ContentTypeId">
    <vt:lpwstr>0x01010032FE31DCA71EE042B948AD057CD0A191</vt:lpwstr>
  </property>
  <property fmtid="{D5CDD505-2E9C-101B-9397-08002B2CF9AE}" pid="6" name="bjLabelHistoryID">
    <vt:lpwstr>{6942C8E1-6ACF-40D0-977C-3764BF2C64F7}</vt:lpwstr>
  </property>
  <property fmtid="{D5CDD505-2E9C-101B-9397-08002B2CF9AE}" pid="7"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8" name="bjDocumentLabelXML-0">
    <vt:lpwstr>ames.com/2008/01/sie/internal/label"&gt;&lt;element uid="001b23ed-7eb2-47cd-8587-22599a8ecba0" value="" /&gt;&lt;element uid="cf0aa9e6-938a-4a75-bf4f-47bee88128f4" value="" /&gt;&lt;/sisl&gt;</vt:lpwstr>
  </property>
  <property fmtid="{D5CDD505-2E9C-101B-9397-08002B2CF9AE}" pid="9" name="bjDocumentSecurityLabel">
    <vt:lpwstr>This Email is Classified as: Traffic Light Protocol - AMBER</vt:lpwstr>
  </property>
  <property fmtid="{D5CDD505-2E9C-101B-9397-08002B2CF9AE}" pid="10" name="bjHeaderBothDocProperty">
    <vt:lpwstr>TLP: AMBER</vt:lpwstr>
  </property>
  <property fmtid="{D5CDD505-2E9C-101B-9397-08002B2CF9AE}" pid="11" name="bjHeaderFirstPageDocProperty">
    <vt:lpwstr>TLP: AMBER</vt:lpwstr>
  </property>
  <property fmtid="{D5CDD505-2E9C-101B-9397-08002B2CF9AE}" pid="12" name="bjHeaderEvenPageDocProperty">
    <vt:lpwstr>TLP: AMBER</vt:lpwstr>
  </property>
</Properties>
</file>